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3F76" w14:textId="77777777" w:rsidR="00623C2F" w:rsidRDefault="00623C2F">
      <w:pPr>
        <w:pStyle w:val="CommentText"/>
        <w:rPr>
          <w:noProof/>
          <w:szCs w:val="24"/>
          <w:lang w:val="en-US"/>
        </w:rPr>
      </w:pPr>
    </w:p>
    <w:p w14:paraId="3554620B" w14:textId="77777777" w:rsidR="001B5C57" w:rsidRDefault="001B5C57">
      <w:pPr>
        <w:pStyle w:val="CommentText"/>
        <w:rPr>
          <w:noProof/>
          <w:szCs w:val="24"/>
          <w:lang w:val="en-US"/>
        </w:rPr>
      </w:pPr>
    </w:p>
    <w:p w14:paraId="0142011D" w14:textId="77777777" w:rsidR="00623C2F" w:rsidRDefault="00623C2F">
      <w:pPr>
        <w:pStyle w:val="CommentText"/>
        <w:rPr>
          <w:noProof/>
          <w:szCs w:val="24"/>
          <w:lang w:val="en-US"/>
        </w:rPr>
      </w:pPr>
    </w:p>
    <w:p w14:paraId="5C316317" w14:textId="77777777" w:rsidR="00623C2F" w:rsidRDefault="00623C2F">
      <w:pPr>
        <w:pStyle w:val="CommentText"/>
        <w:rPr>
          <w:noProof/>
          <w:szCs w:val="24"/>
          <w:lang w:val="en-US"/>
        </w:rPr>
      </w:pPr>
    </w:p>
    <w:p w14:paraId="6DB353FA" w14:textId="77777777" w:rsidR="00663BCC" w:rsidRDefault="00663BCC">
      <w:pPr>
        <w:pStyle w:val="CommentText"/>
        <w:rPr>
          <w:noProof/>
          <w:szCs w:val="24"/>
          <w:lang w:val="en-US"/>
        </w:rPr>
      </w:pPr>
    </w:p>
    <w:p w14:paraId="13A99555" w14:textId="77777777" w:rsidR="00623C2F" w:rsidRDefault="00623C2F">
      <w:pPr>
        <w:pStyle w:val="CommentText"/>
        <w:rPr>
          <w:noProof/>
          <w:szCs w:val="24"/>
          <w:lang w:val="en-US"/>
        </w:rPr>
      </w:pPr>
    </w:p>
    <w:p w14:paraId="6BD2ACED" w14:textId="77777777" w:rsidR="00623C2F" w:rsidRDefault="00623C2F">
      <w:pPr>
        <w:pStyle w:val="CommentText"/>
        <w:rPr>
          <w:noProof/>
          <w:szCs w:val="24"/>
          <w:lang w:val="en-US"/>
        </w:rPr>
      </w:pPr>
    </w:p>
    <w:p w14:paraId="0C40F224" w14:textId="77777777" w:rsidR="00F4367A" w:rsidRDefault="00FD34CA" w:rsidP="00663BCC">
      <w:pPr>
        <w:pStyle w:val="CommentText"/>
      </w:pPr>
      <w:r>
        <w:rPr>
          <w:noProof/>
          <w:szCs w:val="24"/>
          <w:lang w:eastAsia="en-GB"/>
        </w:rPr>
        <mc:AlternateContent>
          <mc:Choice Requires="wps">
            <w:drawing>
              <wp:anchor distT="0" distB="0" distL="114300" distR="114300" simplePos="0" relativeHeight="251657728" behindDoc="0" locked="0" layoutInCell="1" allowOverlap="1" wp14:anchorId="53C38CB1" wp14:editId="0FF93998">
                <wp:simplePos x="0" y="0"/>
                <wp:positionH relativeFrom="column">
                  <wp:posOffset>5029200</wp:posOffset>
                </wp:positionH>
                <wp:positionV relativeFrom="paragraph">
                  <wp:posOffset>-683895</wp:posOffset>
                </wp:positionV>
                <wp:extent cx="1143000" cy="1485900"/>
                <wp:effectExtent l="0" t="190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7113C" w14:textId="77777777" w:rsidR="00EA2FDD" w:rsidRDefault="00EA2FDD">
                            <w:r>
                              <w:rPr>
                                <w:noProof/>
                                <w:lang w:eastAsia="en-GB"/>
                              </w:rPr>
                              <w:drawing>
                                <wp:inline distT="0" distB="0" distL="0" distR="0" wp14:anchorId="009B8381" wp14:editId="69109359">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38CB1" id="_x0000_t202" coordsize="21600,21600" o:spt="202" path="m,l,21600r21600,l21600,xe">
                <v:stroke joinstyle="miter"/>
                <v:path gradientshapeok="t" o:connecttype="rect"/>
              </v:shapetype>
              <v:shape id="Text Box 13" o:spid="_x0000_s1026" type="#_x0000_t202" style="position:absolute;margin-left:396pt;margin-top:-53.85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" stroked="f">
                <v:textbox>
                  <w:txbxContent>
                    <w:p w14:paraId="79C7113C" w14:textId="77777777" w:rsidR="00EA2FDD" w:rsidRDefault="00EA2FDD">
                      <w:r>
                        <w:rPr>
                          <w:noProof/>
                          <w:lang w:eastAsia="en-GB"/>
                        </w:rPr>
                        <w:drawing>
                          <wp:inline distT="0" distB="0" distL="0" distR="0" wp14:anchorId="009B8381" wp14:editId="69109359">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v:textbox>
              </v:shape>
            </w:pict>
          </mc:Fallback>
        </mc:AlternateContent>
      </w:r>
    </w:p>
    <w:p w14:paraId="3296143D" w14:textId="77777777" w:rsidR="00F4367A" w:rsidRDefault="00F4367A">
      <w:pPr>
        <w:tabs>
          <w:tab w:val="left" w:pos="2160"/>
        </w:tabs>
        <w:rPr>
          <w:b/>
          <w:bCs/>
          <w:sz w:val="32"/>
          <w:u w:val="single"/>
        </w:rPr>
      </w:pPr>
      <w:r>
        <w:rPr>
          <w:b/>
          <w:bCs/>
          <w:sz w:val="32"/>
          <w:u w:val="single"/>
        </w:rPr>
        <w:t xml:space="preserve">                                                                             </w:t>
      </w:r>
    </w:p>
    <w:p w14:paraId="429334BD" w14:textId="77777777" w:rsidR="00F4367A" w:rsidRDefault="00F4367A">
      <w:pPr>
        <w:tabs>
          <w:tab w:val="left" w:pos="2160"/>
        </w:tabs>
        <w:rPr>
          <w:rFonts w:cs="Arial"/>
          <w:b/>
          <w:bCs/>
        </w:rPr>
      </w:pPr>
      <w:r>
        <w:rPr>
          <w:rFonts w:cs="Arial"/>
          <w:b/>
          <w:bCs/>
        </w:rPr>
        <w:t>To:</w:t>
      </w:r>
      <w:r w:rsidR="00EA2FDD">
        <w:rPr>
          <w:rFonts w:cs="Arial"/>
          <w:b/>
          <w:bCs/>
        </w:rPr>
        <w:tab/>
      </w:r>
      <w:r w:rsidR="00DA1441">
        <w:rPr>
          <w:rFonts w:cs="Arial"/>
          <w:b/>
          <w:bCs/>
        </w:rPr>
        <w:t>Audit &amp; Governance Committee</w:t>
      </w:r>
      <w:r>
        <w:rPr>
          <w:rFonts w:cs="Arial"/>
          <w:b/>
          <w:bCs/>
        </w:rPr>
        <w:tab/>
      </w:r>
    </w:p>
    <w:p w14:paraId="245B0291" w14:textId="77777777" w:rsidR="00F4367A" w:rsidRDefault="00F4367A">
      <w:pPr>
        <w:rPr>
          <w:rFonts w:cs="Arial"/>
          <w:b/>
          <w:bCs/>
        </w:rPr>
      </w:pPr>
    </w:p>
    <w:p w14:paraId="527E283A" w14:textId="7EF6BB61" w:rsidR="00F4367A" w:rsidRDefault="00F4367A">
      <w:pPr>
        <w:tabs>
          <w:tab w:val="left" w:pos="2160"/>
          <w:tab w:val="left" w:pos="6300"/>
          <w:tab w:val="left" w:pos="7380"/>
        </w:tabs>
        <w:rPr>
          <w:rFonts w:cs="Arial"/>
          <w:b/>
          <w:bCs/>
        </w:rPr>
      </w:pPr>
      <w:r>
        <w:rPr>
          <w:rFonts w:cs="Arial"/>
          <w:b/>
          <w:bCs/>
        </w:rPr>
        <w:t>Date:</w:t>
      </w:r>
      <w:r w:rsidR="00EA2FDD">
        <w:rPr>
          <w:rFonts w:cs="Arial"/>
          <w:b/>
          <w:bCs/>
        </w:rPr>
        <w:tab/>
      </w:r>
      <w:r w:rsidR="001C2177">
        <w:rPr>
          <w:rFonts w:cs="Arial"/>
          <w:b/>
          <w:bCs/>
        </w:rPr>
        <w:t>2</w:t>
      </w:r>
      <w:r w:rsidR="00247B35">
        <w:rPr>
          <w:rFonts w:cs="Arial"/>
          <w:b/>
          <w:bCs/>
        </w:rPr>
        <w:t>0</w:t>
      </w:r>
      <w:r w:rsidR="002B0F78">
        <w:rPr>
          <w:rFonts w:cs="Arial"/>
          <w:b/>
          <w:bCs/>
        </w:rPr>
        <w:t xml:space="preserve"> J</w:t>
      </w:r>
      <w:r w:rsidR="00247B35">
        <w:rPr>
          <w:rFonts w:cs="Arial"/>
          <w:b/>
          <w:bCs/>
        </w:rPr>
        <w:t>anuary</w:t>
      </w:r>
      <w:r w:rsidR="002B0F78">
        <w:rPr>
          <w:rFonts w:cs="Arial"/>
          <w:b/>
          <w:bCs/>
        </w:rPr>
        <w:t xml:space="preserve"> 202</w:t>
      </w:r>
      <w:r w:rsidR="00247B35">
        <w:rPr>
          <w:rFonts w:cs="Arial"/>
          <w:b/>
          <w:bCs/>
        </w:rPr>
        <w:t>5</w:t>
      </w:r>
      <w:r>
        <w:rPr>
          <w:rFonts w:cs="Arial"/>
          <w:b/>
          <w:bCs/>
        </w:rPr>
        <w:tab/>
        <w:t xml:space="preserve">       </w:t>
      </w:r>
      <w:r>
        <w:rPr>
          <w:rFonts w:cs="Arial"/>
          <w:b/>
          <w:bCs/>
        </w:rPr>
        <w:tab/>
        <w:t xml:space="preserve">   </w:t>
      </w:r>
      <w:r>
        <w:rPr>
          <w:rFonts w:cs="Arial"/>
          <w:b/>
          <w:bCs/>
        </w:rPr>
        <w:tab/>
      </w:r>
    </w:p>
    <w:p w14:paraId="4CDA11B6" w14:textId="77777777" w:rsidR="00F4367A" w:rsidRDefault="00F4367A">
      <w:pPr>
        <w:jc w:val="right"/>
        <w:rPr>
          <w:rFonts w:cs="Arial"/>
          <w:b/>
          <w:bCs/>
        </w:rPr>
      </w:pPr>
    </w:p>
    <w:p w14:paraId="64E64862" w14:textId="77777777" w:rsidR="00F4367A" w:rsidRDefault="00F4367A">
      <w:pPr>
        <w:rPr>
          <w:rFonts w:cs="Arial"/>
          <w:b/>
          <w:bCs/>
        </w:rPr>
      </w:pPr>
      <w:r>
        <w:rPr>
          <w:rFonts w:cs="Arial"/>
          <w:b/>
          <w:bCs/>
        </w:rPr>
        <w:t>Report of:</w:t>
      </w:r>
      <w:r w:rsidR="00EA2FDD">
        <w:rPr>
          <w:rFonts w:cs="Arial"/>
          <w:b/>
          <w:bCs/>
        </w:rPr>
        <w:tab/>
      </w:r>
      <w:r w:rsidR="00EA2FDD">
        <w:rPr>
          <w:rFonts w:cs="Arial"/>
          <w:b/>
          <w:bCs/>
        </w:rPr>
        <w:tab/>
        <w:t xml:space="preserve">Head of </w:t>
      </w:r>
      <w:r w:rsidR="00832739">
        <w:rPr>
          <w:rFonts w:cs="Arial"/>
          <w:b/>
          <w:bCs/>
        </w:rPr>
        <w:t xml:space="preserve">Financial Services </w:t>
      </w:r>
      <w:r>
        <w:rPr>
          <w:rFonts w:cs="Arial"/>
          <w:b/>
          <w:bCs/>
        </w:rPr>
        <w:tab/>
      </w:r>
    </w:p>
    <w:p w14:paraId="7173CC90" w14:textId="77777777" w:rsidR="00F4367A" w:rsidRDefault="00F4367A">
      <w:pPr>
        <w:tabs>
          <w:tab w:val="left" w:pos="2160"/>
        </w:tabs>
        <w:rPr>
          <w:rFonts w:cs="Arial"/>
          <w:b/>
          <w:bCs/>
        </w:rPr>
      </w:pPr>
    </w:p>
    <w:p w14:paraId="027B9EE9" w14:textId="21EE74F4" w:rsidR="00F4367A" w:rsidRDefault="00F4367A" w:rsidP="004C5B6A">
      <w:pPr>
        <w:tabs>
          <w:tab w:val="left" w:pos="2160"/>
        </w:tabs>
        <w:ind w:left="2160" w:hanging="2160"/>
        <w:rPr>
          <w:rFonts w:cs="Arial"/>
          <w:b/>
          <w:bCs/>
        </w:rPr>
      </w:pPr>
      <w:r>
        <w:rPr>
          <w:rFonts w:cs="Arial"/>
          <w:b/>
          <w:bCs/>
        </w:rPr>
        <w:t>Title of Report:</w:t>
      </w:r>
      <w:r>
        <w:rPr>
          <w:rFonts w:cs="Arial"/>
          <w:b/>
          <w:bCs/>
        </w:rPr>
        <w:tab/>
      </w:r>
      <w:r w:rsidR="00903055">
        <w:rPr>
          <w:rFonts w:cs="Arial"/>
          <w:b/>
          <w:bCs/>
        </w:rPr>
        <w:t>Anti-Money Laundering Policy Update</w:t>
      </w:r>
      <w:r w:rsidR="001C2177">
        <w:rPr>
          <w:rFonts w:cs="Arial"/>
          <w:b/>
          <w:bCs/>
        </w:rPr>
        <w:t xml:space="preserve"> </w:t>
      </w:r>
    </w:p>
    <w:p w14:paraId="5B8C0804" w14:textId="77777777" w:rsidR="00F4367A" w:rsidRDefault="00F4367A">
      <w:pPr>
        <w:rPr>
          <w:rFonts w:cs="Arial"/>
        </w:rPr>
      </w:pPr>
    </w:p>
    <w:p w14:paraId="261C6436" w14:textId="77777777" w:rsidR="00F4367A" w:rsidRDefault="00F4367A" w:rsidP="00514C63">
      <w:pPr>
        <w:pStyle w:val="Heading1"/>
        <w:pBdr>
          <w:top w:val="single" w:sz="4" w:space="1" w:color="auto"/>
          <w:left w:val="single" w:sz="4" w:space="4" w:color="auto"/>
          <w:bottom w:val="single" w:sz="4" w:space="1" w:color="auto"/>
          <w:right w:val="single" w:sz="4" w:space="3" w:color="auto"/>
        </w:pBdr>
        <w:jc w:val="center"/>
        <w:rPr>
          <w:u w:val="single"/>
        </w:rPr>
      </w:pPr>
    </w:p>
    <w:p w14:paraId="2A3D4588" w14:textId="77777777" w:rsidR="00F4367A" w:rsidRDefault="00F4367A" w:rsidP="00514C63">
      <w:pPr>
        <w:pStyle w:val="Heading1"/>
        <w:pBdr>
          <w:top w:val="single" w:sz="4" w:space="1" w:color="auto"/>
          <w:left w:val="single" w:sz="4" w:space="4" w:color="auto"/>
          <w:bottom w:val="single" w:sz="4" w:space="1" w:color="auto"/>
          <w:right w:val="single" w:sz="4" w:space="3" w:color="auto"/>
        </w:pBdr>
        <w:jc w:val="center"/>
        <w:rPr>
          <w:u w:val="single"/>
        </w:rPr>
      </w:pPr>
      <w:r>
        <w:rPr>
          <w:u w:val="single"/>
        </w:rPr>
        <w:t>Summary and Recommendations</w:t>
      </w:r>
    </w:p>
    <w:p w14:paraId="0BA14B0D" w14:textId="77777777" w:rsidR="00F4367A" w:rsidRDefault="00F4367A" w:rsidP="00514C63">
      <w:pPr>
        <w:pBdr>
          <w:top w:val="single" w:sz="4" w:space="1" w:color="auto"/>
          <w:left w:val="single" w:sz="4" w:space="4" w:color="auto"/>
          <w:bottom w:val="single" w:sz="4" w:space="1" w:color="auto"/>
          <w:right w:val="single" w:sz="4" w:space="3" w:color="auto"/>
        </w:pBdr>
        <w:rPr>
          <w:rFonts w:cs="Arial"/>
        </w:rPr>
      </w:pPr>
    </w:p>
    <w:p w14:paraId="45C8E0A1" w14:textId="77777777" w:rsidR="00DA1441" w:rsidRDefault="00F4367A" w:rsidP="00514C63">
      <w:pPr>
        <w:pBdr>
          <w:top w:val="single" w:sz="4" w:space="1" w:color="auto"/>
          <w:left w:val="single" w:sz="4" w:space="4" w:color="auto"/>
          <w:bottom w:val="single" w:sz="4" w:space="1" w:color="auto"/>
          <w:right w:val="single" w:sz="4" w:space="3" w:color="auto"/>
        </w:pBdr>
        <w:rPr>
          <w:rFonts w:cs="Arial"/>
        </w:rPr>
      </w:pPr>
      <w:r>
        <w:rPr>
          <w:rFonts w:cs="Arial"/>
          <w:b/>
          <w:bCs/>
        </w:rPr>
        <w:t>Purpose of report</w:t>
      </w:r>
      <w:r>
        <w:rPr>
          <w:rFonts w:cs="Arial"/>
        </w:rPr>
        <w:t xml:space="preserve">: </w:t>
      </w:r>
      <w:r w:rsidR="00514C63">
        <w:rPr>
          <w:rFonts w:cs="Arial"/>
        </w:rPr>
        <w:t xml:space="preserve"> </w:t>
      </w:r>
    </w:p>
    <w:p w14:paraId="465E4F17" w14:textId="1D757B7D" w:rsidR="00AF136A" w:rsidRDefault="00E5307D" w:rsidP="00AF136A">
      <w:pPr>
        <w:pBdr>
          <w:top w:val="single" w:sz="4" w:space="1" w:color="auto"/>
          <w:left w:val="single" w:sz="4" w:space="4" w:color="auto"/>
          <w:bottom w:val="single" w:sz="4" w:space="1" w:color="auto"/>
          <w:right w:val="single" w:sz="4" w:space="3" w:color="auto"/>
        </w:pBdr>
        <w:ind w:left="284" w:hanging="284"/>
        <w:rPr>
          <w:rFonts w:cs="Arial"/>
        </w:rPr>
      </w:pPr>
      <w:r>
        <w:rPr>
          <w:rFonts w:cs="Arial"/>
        </w:rPr>
        <w:t xml:space="preserve"> </w:t>
      </w:r>
      <w:r>
        <w:rPr>
          <w:rFonts w:cs="Arial"/>
        </w:rPr>
        <w:tab/>
      </w:r>
      <w:r w:rsidRPr="00E5307D">
        <w:rPr>
          <w:rFonts w:cs="Arial"/>
        </w:rPr>
        <w:t>To present the updated Anti-Money Laundering (AML) Policy for approval and to outline the key changes compared to the previous version, last reviewed in 2019.</w:t>
      </w:r>
    </w:p>
    <w:p w14:paraId="2B0CED97" w14:textId="77777777" w:rsidR="00F4367A" w:rsidRDefault="00F4367A" w:rsidP="00AF136A">
      <w:pPr>
        <w:pBdr>
          <w:top w:val="single" w:sz="4" w:space="1" w:color="auto"/>
          <w:left w:val="single" w:sz="4" w:space="4" w:color="auto"/>
          <w:bottom w:val="single" w:sz="4" w:space="1" w:color="auto"/>
          <w:right w:val="single" w:sz="4" w:space="3" w:color="auto"/>
        </w:pBdr>
        <w:ind w:left="284" w:hanging="284"/>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2A03713B" w14:textId="77777777" w:rsidR="00F4367A" w:rsidRDefault="00623C2F" w:rsidP="00514C63">
      <w:pPr>
        <w:pStyle w:val="Heading1"/>
        <w:pBdr>
          <w:top w:val="single" w:sz="4" w:space="1" w:color="auto"/>
          <w:left w:val="single" w:sz="4" w:space="4" w:color="auto"/>
          <w:bottom w:val="single" w:sz="4" w:space="1" w:color="auto"/>
          <w:right w:val="single" w:sz="4" w:space="3" w:color="auto"/>
        </w:pBdr>
        <w:tabs>
          <w:tab w:val="left" w:pos="3062"/>
        </w:tabs>
        <w:rPr>
          <w:bCs w:val="0"/>
        </w:rPr>
      </w:pPr>
      <w:r>
        <w:rPr>
          <w:bCs w:val="0"/>
        </w:rPr>
        <w:t xml:space="preserve">Key decision </w:t>
      </w:r>
      <w:r w:rsidR="00C61E57">
        <w:rPr>
          <w:b w:val="0"/>
          <w:bCs w:val="0"/>
        </w:rPr>
        <w:t>No</w:t>
      </w:r>
    </w:p>
    <w:p w14:paraId="611BA0D3" w14:textId="77777777" w:rsidR="00F4367A" w:rsidRDefault="00F4367A" w:rsidP="00514C63">
      <w:pPr>
        <w:pBdr>
          <w:top w:val="single" w:sz="4" w:space="1" w:color="auto"/>
          <w:left w:val="single" w:sz="4" w:space="4" w:color="auto"/>
          <w:bottom w:val="single" w:sz="4" w:space="1" w:color="auto"/>
          <w:right w:val="single" w:sz="4" w:space="3" w:color="auto"/>
        </w:pBdr>
        <w:rPr>
          <w:rFonts w:cs="Arial"/>
        </w:rPr>
      </w:pPr>
    </w:p>
    <w:p w14:paraId="7BF5A7EC" w14:textId="77777777" w:rsidR="00F4367A" w:rsidRDefault="00F4367A" w:rsidP="00514C63">
      <w:pPr>
        <w:pBdr>
          <w:top w:val="single" w:sz="4" w:space="1" w:color="auto"/>
          <w:left w:val="single" w:sz="4" w:space="4" w:color="auto"/>
          <w:bottom w:val="single" w:sz="4" w:space="1" w:color="auto"/>
          <w:right w:val="single" w:sz="4" w:space="3" w:color="auto"/>
        </w:pBdr>
        <w:rPr>
          <w:rFonts w:cs="Arial"/>
          <w:b/>
          <w:bCs/>
        </w:rPr>
      </w:pPr>
      <w:r>
        <w:rPr>
          <w:rFonts w:cs="Arial"/>
          <w:b/>
          <w:bCs/>
        </w:rPr>
        <w:t xml:space="preserve">Executive lead member: </w:t>
      </w:r>
      <w:r w:rsidR="00514C63" w:rsidRPr="00514C63">
        <w:rPr>
          <w:rFonts w:cs="Arial"/>
          <w:bCs/>
        </w:rPr>
        <w:t>Councillor Ed Turner</w:t>
      </w:r>
    </w:p>
    <w:p w14:paraId="1A3810CF" w14:textId="77777777" w:rsidR="00F4367A" w:rsidRDefault="00F4367A" w:rsidP="00514C63">
      <w:pPr>
        <w:pStyle w:val="Heading1"/>
        <w:pBdr>
          <w:top w:val="single" w:sz="4" w:space="1" w:color="auto"/>
          <w:left w:val="single" w:sz="4" w:space="4" w:color="auto"/>
          <w:bottom w:val="single" w:sz="4" w:space="1" w:color="auto"/>
          <w:right w:val="single" w:sz="4" w:space="3" w:color="auto"/>
        </w:pBdr>
      </w:pPr>
    </w:p>
    <w:p w14:paraId="73E98347" w14:textId="3A325AAD" w:rsidR="00F4367A" w:rsidRDefault="00F4367A" w:rsidP="00514C63">
      <w:pPr>
        <w:pBdr>
          <w:top w:val="single" w:sz="4" w:space="1" w:color="auto"/>
          <w:left w:val="single" w:sz="4" w:space="4" w:color="auto"/>
          <w:bottom w:val="single" w:sz="4" w:space="1" w:color="auto"/>
          <w:right w:val="single" w:sz="4" w:space="3" w:color="auto"/>
        </w:pBdr>
        <w:rPr>
          <w:rFonts w:cs="Arial"/>
          <w:b/>
          <w:bCs/>
        </w:rPr>
      </w:pPr>
      <w:r>
        <w:rPr>
          <w:rFonts w:cs="Arial"/>
          <w:b/>
          <w:bCs/>
        </w:rPr>
        <w:t xml:space="preserve">Policy Framework: </w:t>
      </w:r>
      <w:r w:rsidR="00C61E57">
        <w:rPr>
          <w:rFonts w:cs="Arial"/>
          <w:b/>
          <w:bCs/>
        </w:rPr>
        <w:t>Corporate Plan Priority</w:t>
      </w:r>
      <w:r w:rsidR="006B1D84">
        <w:rPr>
          <w:rFonts w:cs="Arial"/>
          <w:b/>
          <w:bCs/>
        </w:rPr>
        <w:t xml:space="preserve"> -</w:t>
      </w:r>
      <w:r w:rsidR="00C61E57">
        <w:rPr>
          <w:rFonts w:cs="Arial"/>
          <w:b/>
          <w:bCs/>
        </w:rPr>
        <w:t xml:space="preserve"> </w:t>
      </w:r>
      <w:r w:rsidR="00FC2ACA">
        <w:rPr>
          <w:rFonts w:cs="Arial"/>
          <w:b/>
          <w:bCs/>
        </w:rPr>
        <w:t>All</w:t>
      </w:r>
    </w:p>
    <w:p w14:paraId="605E2FD4" w14:textId="77777777" w:rsidR="00F4367A" w:rsidRDefault="00F4367A" w:rsidP="00514C63">
      <w:pPr>
        <w:pStyle w:val="Heading1"/>
        <w:pBdr>
          <w:top w:val="single" w:sz="4" w:space="1" w:color="auto"/>
          <w:left w:val="single" w:sz="4" w:space="4" w:color="auto"/>
          <w:bottom w:val="single" w:sz="4" w:space="1" w:color="auto"/>
          <w:right w:val="single" w:sz="4" w:space="3" w:color="auto"/>
        </w:pBdr>
      </w:pPr>
    </w:p>
    <w:p w14:paraId="185DCDBB" w14:textId="1FDE0B7A" w:rsidR="00F4367A" w:rsidRDefault="00F4367A" w:rsidP="00514C63">
      <w:pPr>
        <w:pBdr>
          <w:top w:val="single" w:sz="4" w:space="1" w:color="auto"/>
          <w:left w:val="single" w:sz="4" w:space="4" w:color="auto"/>
          <w:bottom w:val="single" w:sz="4" w:space="1" w:color="auto"/>
          <w:right w:val="single" w:sz="4" w:space="3" w:color="auto"/>
        </w:pBdr>
        <w:tabs>
          <w:tab w:val="left" w:pos="3048"/>
        </w:tabs>
        <w:rPr>
          <w:rFonts w:cs="Arial"/>
          <w:b/>
        </w:rPr>
      </w:pPr>
      <w:r>
        <w:rPr>
          <w:rFonts w:cs="Arial"/>
          <w:b/>
        </w:rPr>
        <w:t xml:space="preserve">Recommendation(s): </w:t>
      </w:r>
      <w:r w:rsidR="00514C63" w:rsidRPr="00514C63">
        <w:rPr>
          <w:rFonts w:cs="Arial"/>
        </w:rPr>
        <w:t xml:space="preserve">That the </w:t>
      </w:r>
      <w:r w:rsidR="003F757B">
        <w:rPr>
          <w:rFonts w:cs="Arial"/>
        </w:rPr>
        <w:t xml:space="preserve">policy be approved </w:t>
      </w:r>
      <w:r w:rsidR="00D56DEF">
        <w:rPr>
          <w:rFonts w:cs="Arial"/>
        </w:rPr>
        <w:t>and adopted into Oxford City Council’s policy framework</w:t>
      </w:r>
      <w:r w:rsidR="004846FD">
        <w:rPr>
          <w:rFonts w:cs="Arial"/>
        </w:rPr>
        <w:t>.</w:t>
      </w:r>
    </w:p>
    <w:p w14:paraId="61AA401F" w14:textId="77777777" w:rsidR="00F4367A" w:rsidRDefault="00F4367A" w:rsidP="00514C63">
      <w:pPr>
        <w:pBdr>
          <w:top w:val="single" w:sz="4" w:space="1" w:color="auto"/>
          <w:left w:val="single" w:sz="4" w:space="4" w:color="auto"/>
          <w:bottom w:val="single" w:sz="4" w:space="1" w:color="auto"/>
          <w:right w:val="single" w:sz="4" w:space="3" w:color="auto"/>
        </w:pBdr>
        <w:tabs>
          <w:tab w:val="left" w:pos="3048"/>
        </w:tabs>
        <w:rPr>
          <w:rFonts w:cs="Arial"/>
          <w:b/>
        </w:rPr>
      </w:pPr>
    </w:p>
    <w:p w14:paraId="5B6AC026" w14:textId="77777777" w:rsidR="00F4367A" w:rsidRDefault="00F4367A">
      <w:pPr>
        <w:rPr>
          <w:rFonts w:cs="Arial"/>
        </w:rPr>
      </w:pPr>
    </w:p>
    <w:p w14:paraId="295A584F" w14:textId="7EE1C409" w:rsidR="007F2AD3" w:rsidRDefault="005729D3">
      <w:pPr>
        <w:rPr>
          <w:rFonts w:cs="Arial"/>
        </w:rPr>
      </w:pPr>
      <w:r w:rsidRPr="001A5BB0">
        <w:rPr>
          <w:rFonts w:cs="Arial"/>
          <w:b/>
        </w:rPr>
        <w:t xml:space="preserve">Appendix 1 – </w:t>
      </w:r>
      <w:r w:rsidR="008675A2">
        <w:rPr>
          <w:rFonts w:cs="Arial"/>
        </w:rPr>
        <w:t xml:space="preserve">Anti Money Laundering </w:t>
      </w:r>
      <w:r w:rsidR="003009A3">
        <w:rPr>
          <w:rFonts w:cs="Arial"/>
        </w:rPr>
        <w:t xml:space="preserve">Policy and Procedures </w:t>
      </w:r>
    </w:p>
    <w:p w14:paraId="09FA94C3" w14:textId="77777777" w:rsidR="005729D3" w:rsidRDefault="005729D3">
      <w:pPr>
        <w:rPr>
          <w:rFonts w:cs="Arial"/>
          <w:b/>
        </w:rPr>
      </w:pPr>
    </w:p>
    <w:p w14:paraId="6D29A9F2" w14:textId="77777777" w:rsidR="005729D3" w:rsidRDefault="005729D3">
      <w:pPr>
        <w:rPr>
          <w:rFonts w:cs="Arial"/>
          <w:b/>
        </w:rPr>
      </w:pPr>
    </w:p>
    <w:p w14:paraId="006E5A36" w14:textId="77777777" w:rsidR="009879EF" w:rsidRDefault="00F01CEC" w:rsidP="009879EF">
      <w:pPr>
        <w:rPr>
          <w:rFonts w:cs="Arial"/>
          <w:b/>
          <w:bCs/>
        </w:rPr>
      </w:pPr>
      <w:r w:rsidRPr="009879EF">
        <w:rPr>
          <w:rFonts w:cs="Arial"/>
        </w:rPr>
        <w:t xml:space="preserve"> </w:t>
      </w:r>
      <w:r w:rsidR="006B0A51" w:rsidRPr="009879EF">
        <w:rPr>
          <w:rFonts w:cs="Arial"/>
          <w:b/>
          <w:bCs/>
        </w:rPr>
        <w:t>Background</w:t>
      </w:r>
    </w:p>
    <w:p w14:paraId="7E04A5CF" w14:textId="77777777" w:rsidR="009879EF" w:rsidRDefault="009879EF" w:rsidP="009879EF">
      <w:pPr>
        <w:rPr>
          <w:rFonts w:cs="Arial"/>
          <w:b/>
          <w:bCs/>
        </w:rPr>
      </w:pPr>
    </w:p>
    <w:p w14:paraId="176478FA" w14:textId="248784F6" w:rsidR="006B0A51" w:rsidRPr="009879EF" w:rsidRDefault="006B0A51" w:rsidP="009879EF">
      <w:pPr>
        <w:pStyle w:val="ListParagraph"/>
        <w:numPr>
          <w:ilvl w:val="0"/>
          <w:numId w:val="18"/>
        </w:numPr>
        <w:ind w:left="426"/>
        <w:rPr>
          <w:rFonts w:cs="Arial"/>
        </w:rPr>
      </w:pPr>
      <w:r w:rsidRPr="009879EF">
        <w:rPr>
          <w:rFonts w:cs="Arial"/>
        </w:rPr>
        <w:t>The AML Policy is a critical component of Oxford City Council’s governance framework, ensuring compliance with legal and regulatory obligations under the Money Laundering, Terrorist Financing and Transfer of Funds (Information on the Payer) Regulations 2017 (as amended). It supports the council’s commitment to preventing and detecting money laundering activities and safeguarding public funds.</w:t>
      </w:r>
    </w:p>
    <w:p w14:paraId="33E1B167" w14:textId="77777777" w:rsidR="006B0A51" w:rsidRPr="006B0A51" w:rsidRDefault="006B0A51" w:rsidP="006B0A51">
      <w:pPr>
        <w:rPr>
          <w:rFonts w:cs="Arial"/>
        </w:rPr>
      </w:pPr>
    </w:p>
    <w:p w14:paraId="0481D149" w14:textId="77777777" w:rsidR="006B0A51" w:rsidRPr="006B0A51" w:rsidRDefault="006B0A51" w:rsidP="009879EF">
      <w:pPr>
        <w:pStyle w:val="ListParagraph"/>
        <w:numPr>
          <w:ilvl w:val="0"/>
          <w:numId w:val="18"/>
        </w:numPr>
        <w:ind w:left="426" w:hanging="426"/>
        <w:rPr>
          <w:rFonts w:cs="Arial"/>
        </w:rPr>
      </w:pPr>
      <w:r w:rsidRPr="006B0A51">
        <w:rPr>
          <w:rFonts w:cs="Arial"/>
        </w:rPr>
        <w:t>Since the last update in 2019, changes in legislation, operational practices, and strategic direction—such as the council's move to cashless transactions—necessitate a review to ensure the policy remains robust and up to date.</w:t>
      </w:r>
    </w:p>
    <w:p w14:paraId="0346956C" w14:textId="77777777" w:rsidR="006B0A51" w:rsidRPr="009879EF" w:rsidRDefault="006B0A51" w:rsidP="009879EF">
      <w:pPr>
        <w:rPr>
          <w:rFonts w:cs="Arial"/>
        </w:rPr>
      </w:pPr>
      <w:r w:rsidRPr="009879EF">
        <w:rPr>
          <w:rFonts w:cs="Arial"/>
          <w:b/>
          <w:bCs/>
        </w:rPr>
        <w:lastRenderedPageBreak/>
        <w:t>Key Changes</w:t>
      </w:r>
    </w:p>
    <w:p w14:paraId="49D7A45F" w14:textId="77777777" w:rsidR="005A22A0" w:rsidRPr="005A22A0" w:rsidRDefault="005A22A0" w:rsidP="005A22A0">
      <w:pPr>
        <w:rPr>
          <w:rFonts w:cs="Arial"/>
        </w:rPr>
      </w:pPr>
    </w:p>
    <w:p w14:paraId="45DEF0AE" w14:textId="77777777" w:rsidR="006B0A51" w:rsidRDefault="006B0A51" w:rsidP="005A22A0">
      <w:pPr>
        <w:rPr>
          <w:rFonts w:cs="Arial"/>
          <w:b/>
          <w:bCs/>
        </w:rPr>
      </w:pPr>
      <w:r w:rsidRPr="005A22A0">
        <w:rPr>
          <w:rFonts w:cs="Arial"/>
          <w:b/>
          <w:bCs/>
        </w:rPr>
        <w:t>Scope of Applicability:</w:t>
      </w:r>
    </w:p>
    <w:p w14:paraId="38496109" w14:textId="77777777" w:rsidR="005A22A0" w:rsidRPr="005A22A0" w:rsidRDefault="005A22A0" w:rsidP="005A22A0">
      <w:pPr>
        <w:rPr>
          <w:rFonts w:cs="Arial"/>
        </w:rPr>
      </w:pPr>
    </w:p>
    <w:p w14:paraId="14C40FA5" w14:textId="77777777" w:rsidR="006B0A51" w:rsidRPr="009879EF" w:rsidRDefault="006B0A51" w:rsidP="009879EF">
      <w:pPr>
        <w:pStyle w:val="ListParagraph"/>
        <w:numPr>
          <w:ilvl w:val="0"/>
          <w:numId w:val="18"/>
        </w:numPr>
        <w:rPr>
          <w:rFonts w:cs="Arial"/>
        </w:rPr>
      </w:pPr>
      <w:r w:rsidRPr="009879EF">
        <w:rPr>
          <w:rFonts w:cs="Arial"/>
        </w:rPr>
        <w:t>Enhanced clarity on the inclusion of contractors and agency staff, with compliance requirements embedded in tender documents and contractual agreements.</w:t>
      </w:r>
    </w:p>
    <w:p w14:paraId="11396565" w14:textId="77777777" w:rsidR="005A22A0" w:rsidRPr="005A22A0" w:rsidRDefault="005A22A0" w:rsidP="005A22A0">
      <w:pPr>
        <w:rPr>
          <w:rFonts w:cs="Arial"/>
        </w:rPr>
      </w:pPr>
    </w:p>
    <w:p w14:paraId="4098DB8C" w14:textId="77777777" w:rsidR="006B0A51" w:rsidRPr="009879EF" w:rsidRDefault="006B0A51" w:rsidP="009879EF">
      <w:pPr>
        <w:rPr>
          <w:rFonts w:cs="Arial"/>
        </w:rPr>
      </w:pPr>
      <w:r w:rsidRPr="009879EF">
        <w:rPr>
          <w:rFonts w:cs="Arial"/>
          <w:b/>
          <w:bCs/>
        </w:rPr>
        <w:t>Cash Transactions:</w:t>
      </w:r>
    </w:p>
    <w:p w14:paraId="2977D21A" w14:textId="77777777" w:rsidR="009879EF" w:rsidRPr="009879EF" w:rsidRDefault="009879EF" w:rsidP="009879EF">
      <w:pPr>
        <w:rPr>
          <w:rFonts w:cs="Arial"/>
        </w:rPr>
      </w:pPr>
    </w:p>
    <w:p w14:paraId="432B62F3" w14:textId="77777777" w:rsidR="006B0A51" w:rsidRDefault="006B0A51" w:rsidP="009879EF">
      <w:pPr>
        <w:pStyle w:val="ListParagraph"/>
        <w:numPr>
          <w:ilvl w:val="0"/>
          <w:numId w:val="18"/>
        </w:numPr>
        <w:rPr>
          <w:rFonts w:cs="Arial"/>
        </w:rPr>
      </w:pPr>
      <w:r w:rsidRPr="006B0A51">
        <w:rPr>
          <w:rFonts w:cs="Arial"/>
        </w:rPr>
        <w:t>Recognition of the council’s transition to a cashless approach, with provisions for exceptional circumstances where cash payments may still arise.</w:t>
      </w:r>
    </w:p>
    <w:p w14:paraId="6CAE21BA" w14:textId="77777777" w:rsidR="00953032" w:rsidRPr="00953032" w:rsidRDefault="00953032" w:rsidP="00953032">
      <w:pPr>
        <w:rPr>
          <w:rFonts w:cs="Arial"/>
        </w:rPr>
      </w:pPr>
    </w:p>
    <w:p w14:paraId="727FDCFD" w14:textId="77777777" w:rsidR="006B0A51" w:rsidRDefault="006B0A51" w:rsidP="009879EF">
      <w:pPr>
        <w:pStyle w:val="ListParagraph"/>
        <w:numPr>
          <w:ilvl w:val="0"/>
          <w:numId w:val="18"/>
        </w:numPr>
        <w:rPr>
          <w:rFonts w:cs="Arial"/>
        </w:rPr>
      </w:pPr>
      <w:r w:rsidRPr="006B0A51">
        <w:rPr>
          <w:rFonts w:cs="Arial"/>
        </w:rPr>
        <w:t>Continued emphasis on professional scepticism for any cash transactions, particularly below the £5,000 reporting threshold.</w:t>
      </w:r>
    </w:p>
    <w:p w14:paraId="4BECB051" w14:textId="77777777" w:rsidR="00953032" w:rsidRPr="00953032" w:rsidRDefault="00953032" w:rsidP="00953032">
      <w:pPr>
        <w:pStyle w:val="ListParagraph"/>
        <w:rPr>
          <w:rFonts w:cs="Arial"/>
        </w:rPr>
      </w:pPr>
    </w:p>
    <w:p w14:paraId="1420DDE1" w14:textId="77777777" w:rsidR="00953032" w:rsidRPr="00953032" w:rsidRDefault="00953032" w:rsidP="00953032">
      <w:pPr>
        <w:rPr>
          <w:rFonts w:cs="Arial"/>
        </w:rPr>
      </w:pPr>
    </w:p>
    <w:p w14:paraId="2E4DD883" w14:textId="77777777" w:rsidR="006B0A51" w:rsidRDefault="006B0A51" w:rsidP="00953032">
      <w:pPr>
        <w:rPr>
          <w:rFonts w:cs="Arial"/>
          <w:b/>
          <w:bCs/>
        </w:rPr>
      </w:pPr>
      <w:r w:rsidRPr="00953032">
        <w:rPr>
          <w:rFonts w:cs="Arial"/>
          <w:b/>
          <w:bCs/>
        </w:rPr>
        <w:t>Domestic Politically Exposed Persons (PEPs):</w:t>
      </w:r>
    </w:p>
    <w:p w14:paraId="0FC8654E" w14:textId="77777777" w:rsidR="00953032" w:rsidRPr="00953032" w:rsidRDefault="00953032" w:rsidP="00953032">
      <w:pPr>
        <w:rPr>
          <w:rFonts w:cs="Arial"/>
        </w:rPr>
      </w:pPr>
    </w:p>
    <w:p w14:paraId="7B77E424" w14:textId="77777777" w:rsidR="006B0A51" w:rsidRDefault="006B0A51" w:rsidP="009879EF">
      <w:pPr>
        <w:pStyle w:val="ListParagraph"/>
        <w:numPr>
          <w:ilvl w:val="0"/>
          <w:numId w:val="18"/>
        </w:numPr>
        <w:rPr>
          <w:rFonts w:cs="Arial"/>
        </w:rPr>
      </w:pPr>
      <w:r w:rsidRPr="006B0A51">
        <w:rPr>
          <w:rFonts w:cs="Arial"/>
        </w:rPr>
        <w:t>Inclusion of updated guidance on identifying and managing risks associated with domestic PEPs, aligning with regulatory best practices.</w:t>
      </w:r>
    </w:p>
    <w:p w14:paraId="0CA740B4" w14:textId="77777777" w:rsidR="00953032" w:rsidRPr="00953032" w:rsidRDefault="00953032" w:rsidP="00953032">
      <w:pPr>
        <w:rPr>
          <w:rFonts w:cs="Arial"/>
        </w:rPr>
      </w:pPr>
    </w:p>
    <w:p w14:paraId="41782F04" w14:textId="77777777" w:rsidR="006B0A51" w:rsidRDefault="006B0A51" w:rsidP="00953032">
      <w:pPr>
        <w:rPr>
          <w:rFonts w:cs="Arial"/>
          <w:b/>
          <w:bCs/>
        </w:rPr>
      </w:pPr>
      <w:r w:rsidRPr="00953032">
        <w:rPr>
          <w:rFonts w:cs="Arial"/>
          <w:b/>
          <w:bCs/>
        </w:rPr>
        <w:t>Policy Accessibility and Training:</w:t>
      </w:r>
    </w:p>
    <w:p w14:paraId="24F2126A" w14:textId="77777777" w:rsidR="00953032" w:rsidRPr="00953032" w:rsidRDefault="00953032" w:rsidP="00953032">
      <w:pPr>
        <w:rPr>
          <w:rFonts w:cs="Arial"/>
        </w:rPr>
      </w:pPr>
    </w:p>
    <w:p w14:paraId="3AB082B2" w14:textId="77777777" w:rsidR="006B0A51" w:rsidRPr="00953032" w:rsidRDefault="006B0A51" w:rsidP="009879EF">
      <w:pPr>
        <w:pStyle w:val="ListParagraph"/>
        <w:numPr>
          <w:ilvl w:val="0"/>
          <w:numId w:val="18"/>
        </w:numPr>
        <w:rPr>
          <w:rFonts w:cs="Arial"/>
        </w:rPr>
      </w:pPr>
      <w:r w:rsidRPr="006B0A51">
        <w:rPr>
          <w:rFonts w:cs="Arial"/>
        </w:rPr>
        <w:t>Updated measures to ensure the policy is effectively communicated to all relevant staff, including mandatory training on recognising and reporting money laundering risks.</w:t>
      </w:r>
    </w:p>
    <w:p w14:paraId="5C1520CF" w14:textId="77777777" w:rsidR="00953032" w:rsidRPr="00953032" w:rsidRDefault="00953032" w:rsidP="00953032">
      <w:pPr>
        <w:rPr>
          <w:rFonts w:cs="Arial"/>
        </w:rPr>
      </w:pPr>
    </w:p>
    <w:p w14:paraId="05ADBF12" w14:textId="77777777" w:rsidR="00953032" w:rsidRDefault="006B0A51" w:rsidP="00953032">
      <w:pPr>
        <w:rPr>
          <w:rFonts w:cs="Arial"/>
          <w:b/>
          <w:bCs/>
        </w:rPr>
      </w:pPr>
      <w:r w:rsidRPr="00953032">
        <w:rPr>
          <w:rFonts w:cs="Arial"/>
          <w:b/>
          <w:bCs/>
        </w:rPr>
        <w:t>Conclusion and Recommendation</w:t>
      </w:r>
    </w:p>
    <w:p w14:paraId="0CC70C5D" w14:textId="77777777" w:rsidR="007C136B" w:rsidRPr="00953032" w:rsidRDefault="007C136B" w:rsidP="00953032">
      <w:pPr>
        <w:rPr>
          <w:rFonts w:cs="Arial"/>
          <w:b/>
          <w:bCs/>
        </w:rPr>
      </w:pPr>
    </w:p>
    <w:p w14:paraId="302BC188" w14:textId="4B320EC6" w:rsidR="001A66D3" w:rsidRPr="00953032" w:rsidRDefault="006B0A51" w:rsidP="007C136B">
      <w:pPr>
        <w:pStyle w:val="ListParagraph"/>
        <w:numPr>
          <w:ilvl w:val="0"/>
          <w:numId w:val="18"/>
        </w:numPr>
      </w:pPr>
      <w:r w:rsidRPr="007C136B">
        <w:rPr>
          <w:rFonts w:cs="Arial"/>
        </w:rPr>
        <w:t>The updated AML Policy reflects the council’s proactive stance in addressing money laundering risks and ensures compliance with current regulatory standards. Elected members are invited to approve the updated policy to safeguard the council's financial integrity and reputation.</w:t>
      </w:r>
    </w:p>
    <w:p w14:paraId="7BAAECC0" w14:textId="77777777" w:rsidR="001A66D3" w:rsidRPr="001A66D3" w:rsidRDefault="001A66D3" w:rsidP="001A66D3">
      <w:pPr>
        <w:rPr>
          <w:sz w:val="20"/>
        </w:rPr>
      </w:pPr>
    </w:p>
    <w:p w14:paraId="1794A226" w14:textId="77777777" w:rsidR="0058542B" w:rsidRDefault="0058542B" w:rsidP="00713675">
      <w:pPr>
        <w:rPr>
          <w:sz w:val="20"/>
        </w:rPr>
      </w:pPr>
    </w:p>
    <w:p w14:paraId="3C1D5C81" w14:textId="77777777" w:rsidR="0058542B" w:rsidRDefault="0058542B" w:rsidP="00713675">
      <w:pPr>
        <w:rPr>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96"/>
      </w:tblGrid>
      <w:tr w:rsidR="00713675" w14:paraId="3E80B5C4" w14:textId="77777777">
        <w:tc>
          <w:tcPr>
            <w:tcW w:w="8522" w:type="dxa"/>
          </w:tcPr>
          <w:p w14:paraId="4D728C64" w14:textId="77777777" w:rsidR="00713675" w:rsidRDefault="00713675" w:rsidP="00855C66">
            <w:pPr>
              <w:tabs>
                <w:tab w:val="left" w:pos="720"/>
                <w:tab w:val="left" w:pos="1440"/>
                <w:tab w:val="left" w:pos="2160"/>
                <w:tab w:val="left" w:pos="2880"/>
              </w:tabs>
            </w:pPr>
            <w:r>
              <w:rPr>
                <w:b/>
                <w:bCs/>
              </w:rPr>
              <w:t>Name and contact details of author:-</w:t>
            </w:r>
          </w:p>
        </w:tc>
      </w:tr>
      <w:tr w:rsidR="00713675" w14:paraId="5EB30A63" w14:textId="77777777">
        <w:tc>
          <w:tcPr>
            <w:tcW w:w="8522" w:type="dxa"/>
          </w:tcPr>
          <w:p w14:paraId="6AC9E715" w14:textId="77777777" w:rsidR="00713675" w:rsidRDefault="00E55FA1" w:rsidP="00855C66">
            <w:pPr>
              <w:tabs>
                <w:tab w:val="left" w:pos="720"/>
                <w:tab w:val="left" w:pos="1440"/>
                <w:tab w:val="left" w:pos="2160"/>
                <w:tab w:val="left" w:pos="2880"/>
              </w:tabs>
            </w:pPr>
            <w:r>
              <w:t>Scott Warner</w:t>
            </w:r>
          </w:p>
        </w:tc>
      </w:tr>
      <w:tr w:rsidR="00713675" w14:paraId="10205264" w14:textId="77777777">
        <w:tc>
          <w:tcPr>
            <w:tcW w:w="8522" w:type="dxa"/>
          </w:tcPr>
          <w:p w14:paraId="15A25840" w14:textId="77777777" w:rsidR="00713675" w:rsidRDefault="004454D3" w:rsidP="004454D3">
            <w:pPr>
              <w:tabs>
                <w:tab w:val="left" w:pos="720"/>
                <w:tab w:val="left" w:pos="1440"/>
                <w:tab w:val="left" w:pos="2160"/>
                <w:tab w:val="left" w:pos="2880"/>
              </w:tabs>
            </w:pPr>
            <w:r>
              <w:t xml:space="preserve">Counter Fraud </w:t>
            </w:r>
            <w:r w:rsidR="00E55FA1">
              <w:t>Manager</w:t>
            </w:r>
          </w:p>
        </w:tc>
      </w:tr>
      <w:tr w:rsidR="00713675" w14:paraId="42AEB610" w14:textId="77777777">
        <w:tc>
          <w:tcPr>
            <w:tcW w:w="8522" w:type="dxa"/>
          </w:tcPr>
          <w:p w14:paraId="43057037" w14:textId="77777777" w:rsidR="00713675" w:rsidRDefault="00DD3D8A" w:rsidP="004454D3">
            <w:pPr>
              <w:tabs>
                <w:tab w:val="left" w:pos="720"/>
                <w:tab w:val="left" w:pos="1440"/>
                <w:tab w:val="left" w:pos="2160"/>
                <w:tab w:val="left" w:pos="2880"/>
              </w:tabs>
            </w:pPr>
            <w:r>
              <w:t>Financial Services</w:t>
            </w:r>
            <w:r w:rsidR="00713675">
              <w:t xml:space="preserve"> / </w:t>
            </w:r>
            <w:r w:rsidR="004454D3">
              <w:t>Counter Fraud Team</w:t>
            </w:r>
          </w:p>
        </w:tc>
      </w:tr>
      <w:tr w:rsidR="00713675" w14:paraId="531372AB" w14:textId="77777777">
        <w:tc>
          <w:tcPr>
            <w:tcW w:w="8522" w:type="dxa"/>
          </w:tcPr>
          <w:p w14:paraId="438B539C" w14:textId="77777777" w:rsidR="00713675" w:rsidRDefault="00713675" w:rsidP="004454D3">
            <w:pPr>
              <w:tabs>
                <w:tab w:val="left" w:pos="720"/>
                <w:tab w:val="left" w:pos="1440"/>
                <w:tab w:val="left" w:pos="2160"/>
                <w:tab w:val="left" w:pos="2880"/>
              </w:tabs>
              <w:rPr>
                <w:color w:val="0000FF"/>
                <w:u w:val="single"/>
              </w:rPr>
            </w:pPr>
            <w:r>
              <w:t xml:space="preserve">Tel:  01865 </w:t>
            </w:r>
            <w:r w:rsidR="00E55FA1">
              <w:t>252158</w:t>
            </w:r>
            <w:r>
              <w:t xml:space="preserve">  e-mail:  </w:t>
            </w:r>
            <w:r w:rsidR="00E55FA1">
              <w:t>swarner@oxford.gov.uk</w:t>
            </w:r>
          </w:p>
        </w:tc>
      </w:tr>
    </w:tbl>
    <w:p w14:paraId="2C22F2A6" w14:textId="77777777" w:rsidR="00F4367A" w:rsidRDefault="00F4367A" w:rsidP="00F01CEC">
      <w:pPr>
        <w:rPr>
          <w:rFonts w:cs="Arial"/>
          <w:b/>
          <w:bCs/>
          <w:sz w:val="20"/>
        </w:rPr>
      </w:pPr>
    </w:p>
    <w:sectPr w:rsidR="00F4367A" w:rsidSect="00395E75">
      <w:footerReference w:type="default" r:id="rId9"/>
      <w:pgSz w:w="11906" w:h="16838"/>
      <w:pgMar w:top="1440" w:right="1800" w:bottom="1440" w:left="1800" w:header="708"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155B" w14:textId="77777777" w:rsidR="00046669" w:rsidRDefault="00046669">
      <w:r>
        <w:separator/>
      </w:r>
    </w:p>
  </w:endnote>
  <w:endnote w:type="continuationSeparator" w:id="0">
    <w:p w14:paraId="25E5699F" w14:textId="77777777" w:rsidR="00046669" w:rsidRDefault="0004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82027"/>
      <w:docPartObj>
        <w:docPartGallery w:val="Page Numbers (Bottom of Page)"/>
        <w:docPartUnique/>
      </w:docPartObj>
    </w:sdtPr>
    <w:sdtEndPr>
      <w:rPr>
        <w:noProof/>
      </w:rPr>
    </w:sdtEndPr>
    <w:sdtContent>
      <w:p w14:paraId="21395303" w14:textId="77777777" w:rsidR="00036F46" w:rsidRDefault="00036F46">
        <w:pPr>
          <w:pStyle w:val="Footer"/>
          <w:jc w:val="right"/>
        </w:pPr>
        <w:r>
          <w:fldChar w:fldCharType="begin"/>
        </w:r>
        <w:r>
          <w:instrText xml:space="preserve"> PAGE   \* MERGEFORMAT </w:instrText>
        </w:r>
        <w:r>
          <w:fldChar w:fldCharType="separate"/>
        </w:r>
        <w:r w:rsidR="00E11292">
          <w:rPr>
            <w:noProof/>
          </w:rPr>
          <w:t>5</w:t>
        </w:r>
        <w:r>
          <w:rPr>
            <w:noProof/>
          </w:rPr>
          <w:fldChar w:fldCharType="end"/>
        </w:r>
      </w:p>
    </w:sdtContent>
  </w:sdt>
  <w:p w14:paraId="2F3268D7" w14:textId="77777777" w:rsidR="00036F46" w:rsidRDefault="00036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E9CA" w14:textId="77777777" w:rsidR="00046669" w:rsidRDefault="00046669">
      <w:r>
        <w:separator/>
      </w:r>
    </w:p>
  </w:footnote>
  <w:footnote w:type="continuationSeparator" w:id="0">
    <w:p w14:paraId="112C0FC0" w14:textId="77777777" w:rsidR="00046669" w:rsidRDefault="00046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7A7"/>
    <w:multiLevelType w:val="hybridMultilevel"/>
    <w:tmpl w:val="7A9410AE"/>
    <w:lvl w:ilvl="0" w:tplc="E7F67E26">
      <w:start w:val="19"/>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24C2"/>
    <w:multiLevelType w:val="hybridMultilevel"/>
    <w:tmpl w:val="F1C6C780"/>
    <w:lvl w:ilvl="0" w:tplc="0809000F">
      <w:start w:val="1"/>
      <w:numFmt w:val="decimal"/>
      <w:lvlText w:val="%1."/>
      <w:lvlJc w:val="left"/>
      <w:pPr>
        <w:ind w:left="360" w:hanging="360"/>
      </w:pPr>
      <w:rPr>
        <w:rFonts w:hint="default"/>
        <w:b w:val="0"/>
      </w:rPr>
    </w:lvl>
    <w:lvl w:ilvl="1" w:tplc="08090001">
      <w:start w:val="1"/>
      <w:numFmt w:val="bullet"/>
      <w:lvlText w:val=""/>
      <w:lvlJc w:val="left"/>
      <w:pPr>
        <w:ind w:left="1080" w:hanging="360"/>
      </w:pPr>
      <w:rPr>
        <w:rFonts w:ascii="Symbol" w:hAnsi="Symbol" w:hint="default"/>
        <w:b w:val="0"/>
        <w:color w:val="auto"/>
      </w:rPr>
    </w:lvl>
    <w:lvl w:ilvl="2" w:tplc="CD886F06">
      <w:start w:val="1"/>
      <w:numFmt w:val="lowerLetter"/>
      <w:lvlText w:val="%3."/>
      <w:lvlJc w:val="left"/>
      <w:pPr>
        <w:ind w:left="1980" w:hanging="360"/>
      </w:pPr>
      <w:rPr>
        <w:rFonts w:hint="default"/>
        <w:b w:val="0"/>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41130B"/>
    <w:multiLevelType w:val="hybridMultilevel"/>
    <w:tmpl w:val="F89E5202"/>
    <w:lvl w:ilvl="0" w:tplc="E5A20DD0">
      <w:start w:val="18"/>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F5B37"/>
    <w:multiLevelType w:val="multilevel"/>
    <w:tmpl w:val="3482E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24D74"/>
    <w:multiLevelType w:val="hybridMultilevel"/>
    <w:tmpl w:val="F4646788"/>
    <w:lvl w:ilvl="0" w:tplc="3C2CD66A">
      <w:start w:val="1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B4E3B"/>
    <w:multiLevelType w:val="hybridMultilevel"/>
    <w:tmpl w:val="E4622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6185D"/>
    <w:multiLevelType w:val="hybridMultilevel"/>
    <w:tmpl w:val="B99AC0C0"/>
    <w:lvl w:ilvl="0" w:tplc="0810CE58">
      <w:start w:val="19"/>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E19CA"/>
    <w:multiLevelType w:val="hybridMultilevel"/>
    <w:tmpl w:val="12349A8C"/>
    <w:lvl w:ilvl="0" w:tplc="51F807CC">
      <w:start w:val="2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D3993"/>
    <w:multiLevelType w:val="hybridMultilevel"/>
    <w:tmpl w:val="EF7E7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E4874D2"/>
    <w:multiLevelType w:val="hybridMultilevel"/>
    <w:tmpl w:val="C0647470"/>
    <w:lvl w:ilvl="0" w:tplc="FAB48D56">
      <w:start w:val="20"/>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DC44DF"/>
    <w:multiLevelType w:val="hybridMultilevel"/>
    <w:tmpl w:val="AEE064C0"/>
    <w:lvl w:ilvl="0" w:tplc="51F807CC">
      <w:start w:val="2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B778E7"/>
    <w:multiLevelType w:val="hybridMultilevel"/>
    <w:tmpl w:val="142EA9E0"/>
    <w:lvl w:ilvl="0" w:tplc="7A30E5AC">
      <w:start w:val="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103663"/>
    <w:multiLevelType w:val="hybridMultilevel"/>
    <w:tmpl w:val="6FA6A6CA"/>
    <w:lvl w:ilvl="0" w:tplc="C26C1A20">
      <w:start w:val="19"/>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AF0434"/>
    <w:multiLevelType w:val="hybridMultilevel"/>
    <w:tmpl w:val="F7F40A58"/>
    <w:lvl w:ilvl="0" w:tplc="0809000F">
      <w:start w:val="1"/>
      <w:numFmt w:val="decimal"/>
      <w:lvlText w:val="%1."/>
      <w:lvlJc w:val="left"/>
      <w:pPr>
        <w:ind w:left="1058" w:hanging="360"/>
      </w:p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4" w15:restartNumberingAfterBreak="0">
    <w:nsid w:val="5EE24C18"/>
    <w:multiLevelType w:val="hybridMultilevel"/>
    <w:tmpl w:val="08784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D1DA8"/>
    <w:multiLevelType w:val="hybridMultilevel"/>
    <w:tmpl w:val="D0587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3D7920"/>
    <w:multiLevelType w:val="hybridMultilevel"/>
    <w:tmpl w:val="2F7E5B4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6F001904"/>
    <w:multiLevelType w:val="hybridMultilevel"/>
    <w:tmpl w:val="6CB82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131014">
    <w:abstractNumId w:val="1"/>
  </w:num>
  <w:num w:numId="2" w16cid:durableId="648100510">
    <w:abstractNumId w:val="15"/>
  </w:num>
  <w:num w:numId="3" w16cid:durableId="944189075">
    <w:abstractNumId w:val="8"/>
  </w:num>
  <w:num w:numId="4" w16cid:durableId="3557691">
    <w:abstractNumId w:val="11"/>
  </w:num>
  <w:num w:numId="5" w16cid:durableId="878080802">
    <w:abstractNumId w:val="4"/>
  </w:num>
  <w:num w:numId="6" w16cid:durableId="415788189">
    <w:abstractNumId w:val="2"/>
  </w:num>
  <w:num w:numId="7" w16cid:durableId="157236102">
    <w:abstractNumId w:val="0"/>
  </w:num>
  <w:num w:numId="8" w16cid:durableId="1904833197">
    <w:abstractNumId w:val="6"/>
  </w:num>
  <w:num w:numId="9" w16cid:durableId="145754843">
    <w:abstractNumId w:val="12"/>
  </w:num>
  <w:num w:numId="10" w16cid:durableId="1253978505">
    <w:abstractNumId w:val="9"/>
  </w:num>
  <w:num w:numId="11" w16cid:durableId="580528800">
    <w:abstractNumId w:val="7"/>
  </w:num>
  <w:num w:numId="12" w16cid:durableId="1814562244">
    <w:abstractNumId w:val="10"/>
  </w:num>
  <w:num w:numId="13" w16cid:durableId="1800610936">
    <w:abstractNumId w:val="13"/>
  </w:num>
  <w:num w:numId="14" w16cid:durableId="1160266484">
    <w:abstractNumId w:val="14"/>
  </w:num>
  <w:num w:numId="15" w16cid:durableId="343944015">
    <w:abstractNumId w:val="5"/>
  </w:num>
  <w:num w:numId="16" w16cid:durableId="38629307">
    <w:abstractNumId w:val="16"/>
  </w:num>
  <w:num w:numId="17" w16cid:durableId="476071953">
    <w:abstractNumId w:val="3"/>
  </w:num>
  <w:num w:numId="18" w16cid:durableId="174811114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39A5"/>
    <w:rsid w:val="00005690"/>
    <w:rsid w:val="00006D48"/>
    <w:rsid w:val="000116BF"/>
    <w:rsid w:val="000131A8"/>
    <w:rsid w:val="00014C21"/>
    <w:rsid w:val="000150A0"/>
    <w:rsid w:val="00016121"/>
    <w:rsid w:val="000168F7"/>
    <w:rsid w:val="00022CC2"/>
    <w:rsid w:val="00022DF4"/>
    <w:rsid w:val="0002539F"/>
    <w:rsid w:val="00026745"/>
    <w:rsid w:val="00030F54"/>
    <w:rsid w:val="00032229"/>
    <w:rsid w:val="0003329B"/>
    <w:rsid w:val="00036F46"/>
    <w:rsid w:val="00043BD2"/>
    <w:rsid w:val="00046669"/>
    <w:rsid w:val="00047342"/>
    <w:rsid w:val="00051277"/>
    <w:rsid w:val="00052682"/>
    <w:rsid w:val="00052BE4"/>
    <w:rsid w:val="00054FBB"/>
    <w:rsid w:val="00056263"/>
    <w:rsid w:val="0006064C"/>
    <w:rsid w:val="000609D0"/>
    <w:rsid w:val="0006156F"/>
    <w:rsid w:val="00061BBD"/>
    <w:rsid w:val="0006271F"/>
    <w:rsid w:val="00063AFE"/>
    <w:rsid w:val="000644C5"/>
    <w:rsid w:val="00071403"/>
    <w:rsid w:val="00072CA7"/>
    <w:rsid w:val="00075935"/>
    <w:rsid w:val="000818EF"/>
    <w:rsid w:val="0008355D"/>
    <w:rsid w:val="00083DAF"/>
    <w:rsid w:val="000909D8"/>
    <w:rsid w:val="000952CD"/>
    <w:rsid w:val="0009551B"/>
    <w:rsid w:val="000A1F56"/>
    <w:rsid w:val="000A59B7"/>
    <w:rsid w:val="000A5B88"/>
    <w:rsid w:val="000B0CD0"/>
    <w:rsid w:val="000B234E"/>
    <w:rsid w:val="000B353D"/>
    <w:rsid w:val="000B3EA0"/>
    <w:rsid w:val="000B6D93"/>
    <w:rsid w:val="000B713A"/>
    <w:rsid w:val="000C15C1"/>
    <w:rsid w:val="000C2410"/>
    <w:rsid w:val="000C3928"/>
    <w:rsid w:val="000C4BAF"/>
    <w:rsid w:val="000D30F5"/>
    <w:rsid w:val="000D4BAE"/>
    <w:rsid w:val="000E3A8A"/>
    <w:rsid w:val="000E3C8F"/>
    <w:rsid w:val="000E6718"/>
    <w:rsid w:val="000E6B3C"/>
    <w:rsid w:val="000F0F61"/>
    <w:rsid w:val="000F26D4"/>
    <w:rsid w:val="000F6C67"/>
    <w:rsid w:val="001046A6"/>
    <w:rsid w:val="00106937"/>
    <w:rsid w:val="00110AB8"/>
    <w:rsid w:val="001137DA"/>
    <w:rsid w:val="001143CE"/>
    <w:rsid w:val="00115173"/>
    <w:rsid w:val="00115C3E"/>
    <w:rsid w:val="001236E9"/>
    <w:rsid w:val="00123F3B"/>
    <w:rsid w:val="001309C9"/>
    <w:rsid w:val="0013241E"/>
    <w:rsid w:val="00135AF4"/>
    <w:rsid w:val="00140080"/>
    <w:rsid w:val="001443A2"/>
    <w:rsid w:val="00144900"/>
    <w:rsid w:val="001546F2"/>
    <w:rsid w:val="00164331"/>
    <w:rsid w:val="00164853"/>
    <w:rsid w:val="00165940"/>
    <w:rsid w:val="00165AB5"/>
    <w:rsid w:val="001660D3"/>
    <w:rsid w:val="001675BB"/>
    <w:rsid w:val="0016784F"/>
    <w:rsid w:val="0017091A"/>
    <w:rsid w:val="0017177F"/>
    <w:rsid w:val="00172E8A"/>
    <w:rsid w:val="00173F5F"/>
    <w:rsid w:val="001744A4"/>
    <w:rsid w:val="00180434"/>
    <w:rsid w:val="00183640"/>
    <w:rsid w:val="00183DB0"/>
    <w:rsid w:val="001850B6"/>
    <w:rsid w:val="00186A0A"/>
    <w:rsid w:val="00187847"/>
    <w:rsid w:val="001878F4"/>
    <w:rsid w:val="00191A1B"/>
    <w:rsid w:val="001974C0"/>
    <w:rsid w:val="00197FD9"/>
    <w:rsid w:val="001A5BB0"/>
    <w:rsid w:val="001A66D3"/>
    <w:rsid w:val="001B1B55"/>
    <w:rsid w:val="001B2B99"/>
    <w:rsid w:val="001B3501"/>
    <w:rsid w:val="001B41B8"/>
    <w:rsid w:val="001B5C57"/>
    <w:rsid w:val="001B5D5C"/>
    <w:rsid w:val="001C0875"/>
    <w:rsid w:val="001C09D5"/>
    <w:rsid w:val="001C2177"/>
    <w:rsid w:val="001C2BEE"/>
    <w:rsid w:val="001C3C5C"/>
    <w:rsid w:val="001C4FDF"/>
    <w:rsid w:val="001C6357"/>
    <w:rsid w:val="001D00B1"/>
    <w:rsid w:val="001D31E1"/>
    <w:rsid w:val="001D54A7"/>
    <w:rsid w:val="001D5732"/>
    <w:rsid w:val="001D76DE"/>
    <w:rsid w:val="001E0E9F"/>
    <w:rsid w:val="001E29B3"/>
    <w:rsid w:val="001E59B8"/>
    <w:rsid w:val="001E6847"/>
    <w:rsid w:val="001E6C28"/>
    <w:rsid w:val="001E7E61"/>
    <w:rsid w:val="001F2661"/>
    <w:rsid w:val="001F5EB0"/>
    <w:rsid w:val="001F7D3D"/>
    <w:rsid w:val="00201566"/>
    <w:rsid w:val="002049AE"/>
    <w:rsid w:val="002133FC"/>
    <w:rsid w:val="0021369D"/>
    <w:rsid w:val="00214120"/>
    <w:rsid w:val="002147FC"/>
    <w:rsid w:val="0021614D"/>
    <w:rsid w:val="00220558"/>
    <w:rsid w:val="00225E90"/>
    <w:rsid w:val="002306C8"/>
    <w:rsid w:val="002313E2"/>
    <w:rsid w:val="00232973"/>
    <w:rsid w:val="00235785"/>
    <w:rsid w:val="0023596B"/>
    <w:rsid w:val="00236D5D"/>
    <w:rsid w:val="00237916"/>
    <w:rsid w:val="002421E5"/>
    <w:rsid w:val="00244913"/>
    <w:rsid w:val="00247834"/>
    <w:rsid w:val="00247B35"/>
    <w:rsid w:val="002513A0"/>
    <w:rsid w:val="0025222C"/>
    <w:rsid w:val="00257142"/>
    <w:rsid w:val="002617EF"/>
    <w:rsid w:val="00262002"/>
    <w:rsid w:val="0026746D"/>
    <w:rsid w:val="002704EB"/>
    <w:rsid w:val="00274BC1"/>
    <w:rsid w:val="0027761A"/>
    <w:rsid w:val="0028256B"/>
    <w:rsid w:val="00283DE0"/>
    <w:rsid w:val="00285BDB"/>
    <w:rsid w:val="0028754B"/>
    <w:rsid w:val="002932BC"/>
    <w:rsid w:val="00295245"/>
    <w:rsid w:val="00297E04"/>
    <w:rsid w:val="002A48DC"/>
    <w:rsid w:val="002A4E42"/>
    <w:rsid w:val="002B0F78"/>
    <w:rsid w:val="002B5EB9"/>
    <w:rsid w:val="002B7E3D"/>
    <w:rsid w:val="002C1A19"/>
    <w:rsid w:val="002C38EB"/>
    <w:rsid w:val="002C592C"/>
    <w:rsid w:val="002D3D47"/>
    <w:rsid w:val="002E0FC4"/>
    <w:rsid w:val="002E2EB2"/>
    <w:rsid w:val="002F47A5"/>
    <w:rsid w:val="002F7280"/>
    <w:rsid w:val="003009A3"/>
    <w:rsid w:val="00302A89"/>
    <w:rsid w:val="00302AD0"/>
    <w:rsid w:val="00302C1D"/>
    <w:rsid w:val="00304F30"/>
    <w:rsid w:val="00307935"/>
    <w:rsid w:val="00311DCC"/>
    <w:rsid w:val="00312459"/>
    <w:rsid w:val="00316323"/>
    <w:rsid w:val="00316DEA"/>
    <w:rsid w:val="00320230"/>
    <w:rsid w:val="003203AD"/>
    <w:rsid w:val="00324DA2"/>
    <w:rsid w:val="003267D8"/>
    <w:rsid w:val="003367B7"/>
    <w:rsid w:val="003405B5"/>
    <w:rsid w:val="00340B34"/>
    <w:rsid w:val="00341D2E"/>
    <w:rsid w:val="0034249D"/>
    <w:rsid w:val="00350F3A"/>
    <w:rsid w:val="0035344D"/>
    <w:rsid w:val="00355099"/>
    <w:rsid w:val="00355939"/>
    <w:rsid w:val="00356144"/>
    <w:rsid w:val="00360149"/>
    <w:rsid w:val="003607A2"/>
    <w:rsid w:val="00361F6F"/>
    <w:rsid w:val="003633F1"/>
    <w:rsid w:val="00363868"/>
    <w:rsid w:val="00364C98"/>
    <w:rsid w:val="00365ADB"/>
    <w:rsid w:val="003677F2"/>
    <w:rsid w:val="003759E8"/>
    <w:rsid w:val="00375FCC"/>
    <w:rsid w:val="003800A7"/>
    <w:rsid w:val="00381606"/>
    <w:rsid w:val="00385846"/>
    <w:rsid w:val="00391798"/>
    <w:rsid w:val="0039181F"/>
    <w:rsid w:val="003956B9"/>
    <w:rsid w:val="00395E75"/>
    <w:rsid w:val="003A0019"/>
    <w:rsid w:val="003A27B1"/>
    <w:rsid w:val="003A3949"/>
    <w:rsid w:val="003A626C"/>
    <w:rsid w:val="003B0413"/>
    <w:rsid w:val="003D0AE3"/>
    <w:rsid w:val="003D2C71"/>
    <w:rsid w:val="003D7522"/>
    <w:rsid w:val="003E0941"/>
    <w:rsid w:val="003E2329"/>
    <w:rsid w:val="003E4830"/>
    <w:rsid w:val="003F04A4"/>
    <w:rsid w:val="003F30EA"/>
    <w:rsid w:val="003F3DDB"/>
    <w:rsid w:val="003F6233"/>
    <w:rsid w:val="003F757B"/>
    <w:rsid w:val="0040008B"/>
    <w:rsid w:val="0040038D"/>
    <w:rsid w:val="00400ADD"/>
    <w:rsid w:val="00402823"/>
    <w:rsid w:val="00406728"/>
    <w:rsid w:val="00406ED6"/>
    <w:rsid w:val="00410548"/>
    <w:rsid w:val="004126BB"/>
    <w:rsid w:val="004126CD"/>
    <w:rsid w:val="0041516E"/>
    <w:rsid w:val="00415C75"/>
    <w:rsid w:val="0042265E"/>
    <w:rsid w:val="00426B97"/>
    <w:rsid w:val="004272B8"/>
    <w:rsid w:val="00430E7F"/>
    <w:rsid w:val="00440973"/>
    <w:rsid w:val="004454D3"/>
    <w:rsid w:val="00445DC5"/>
    <w:rsid w:val="00446ACB"/>
    <w:rsid w:val="00447892"/>
    <w:rsid w:val="0045218C"/>
    <w:rsid w:val="00452B40"/>
    <w:rsid w:val="00465B17"/>
    <w:rsid w:val="00465C44"/>
    <w:rsid w:val="00465EAF"/>
    <w:rsid w:val="00466414"/>
    <w:rsid w:val="004672DE"/>
    <w:rsid w:val="0047428F"/>
    <w:rsid w:val="004761D2"/>
    <w:rsid w:val="00476314"/>
    <w:rsid w:val="00481D82"/>
    <w:rsid w:val="004832DF"/>
    <w:rsid w:val="004846FD"/>
    <w:rsid w:val="00486F1C"/>
    <w:rsid w:val="004870FB"/>
    <w:rsid w:val="004879FF"/>
    <w:rsid w:val="00491015"/>
    <w:rsid w:val="0049246E"/>
    <w:rsid w:val="00492497"/>
    <w:rsid w:val="004929C0"/>
    <w:rsid w:val="00493366"/>
    <w:rsid w:val="0049366C"/>
    <w:rsid w:val="00494E8C"/>
    <w:rsid w:val="00495346"/>
    <w:rsid w:val="00495B9F"/>
    <w:rsid w:val="004979BF"/>
    <w:rsid w:val="004A155C"/>
    <w:rsid w:val="004A1F3A"/>
    <w:rsid w:val="004A414B"/>
    <w:rsid w:val="004A5164"/>
    <w:rsid w:val="004A6E19"/>
    <w:rsid w:val="004A7601"/>
    <w:rsid w:val="004A77C5"/>
    <w:rsid w:val="004B2009"/>
    <w:rsid w:val="004B20D8"/>
    <w:rsid w:val="004B33E2"/>
    <w:rsid w:val="004B3B92"/>
    <w:rsid w:val="004B3EE3"/>
    <w:rsid w:val="004B68AE"/>
    <w:rsid w:val="004B69C5"/>
    <w:rsid w:val="004C5A8B"/>
    <w:rsid w:val="004C5B6A"/>
    <w:rsid w:val="004C6616"/>
    <w:rsid w:val="004C71E8"/>
    <w:rsid w:val="004D0250"/>
    <w:rsid w:val="004E00EF"/>
    <w:rsid w:val="004E4791"/>
    <w:rsid w:val="00502CA7"/>
    <w:rsid w:val="00504780"/>
    <w:rsid w:val="00505282"/>
    <w:rsid w:val="00506509"/>
    <w:rsid w:val="0051245F"/>
    <w:rsid w:val="00513ABE"/>
    <w:rsid w:val="00514C63"/>
    <w:rsid w:val="005162E8"/>
    <w:rsid w:val="00520D61"/>
    <w:rsid w:val="0052634D"/>
    <w:rsid w:val="005339D9"/>
    <w:rsid w:val="00542C6B"/>
    <w:rsid w:val="0054330B"/>
    <w:rsid w:val="005437F1"/>
    <w:rsid w:val="0054789C"/>
    <w:rsid w:val="00547A3E"/>
    <w:rsid w:val="00547D59"/>
    <w:rsid w:val="00550230"/>
    <w:rsid w:val="0055103B"/>
    <w:rsid w:val="005512A2"/>
    <w:rsid w:val="00560D46"/>
    <w:rsid w:val="00563293"/>
    <w:rsid w:val="0056670B"/>
    <w:rsid w:val="00567EFF"/>
    <w:rsid w:val="005718D9"/>
    <w:rsid w:val="005729D3"/>
    <w:rsid w:val="00573FF8"/>
    <w:rsid w:val="00574FAA"/>
    <w:rsid w:val="00577436"/>
    <w:rsid w:val="0058032C"/>
    <w:rsid w:val="005810D4"/>
    <w:rsid w:val="0058170A"/>
    <w:rsid w:val="00582513"/>
    <w:rsid w:val="0058542B"/>
    <w:rsid w:val="005935D3"/>
    <w:rsid w:val="00595075"/>
    <w:rsid w:val="005A22A0"/>
    <w:rsid w:val="005A2CE4"/>
    <w:rsid w:val="005A30DF"/>
    <w:rsid w:val="005A6D59"/>
    <w:rsid w:val="005A73B0"/>
    <w:rsid w:val="005B678B"/>
    <w:rsid w:val="005B7A29"/>
    <w:rsid w:val="005C2014"/>
    <w:rsid w:val="005C256E"/>
    <w:rsid w:val="005C5303"/>
    <w:rsid w:val="005D0BF3"/>
    <w:rsid w:val="005D265B"/>
    <w:rsid w:val="005D4DC7"/>
    <w:rsid w:val="005D5FAF"/>
    <w:rsid w:val="005D5FD9"/>
    <w:rsid w:val="005E1029"/>
    <w:rsid w:val="005E30A1"/>
    <w:rsid w:val="005E6162"/>
    <w:rsid w:val="005E75FC"/>
    <w:rsid w:val="005F1B30"/>
    <w:rsid w:val="005F765F"/>
    <w:rsid w:val="005F7ECB"/>
    <w:rsid w:val="00603267"/>
    <w:rsid w:val="00604B06"/>
    <w:rsid w:val="0060790A"/>
    <w:rsid w:val="006109E8"/>
    <w:rsid w:val="00617287"/>
    <w:rsid w:val="0061750F"/>
    <w:rsid w:val="00617E55"/>
    <w:rsid w:val="00623C2F"/>
    <w:rsid w:val="0062633E"/>
    <w:rsid w:val="006306F2"/>
    <w:rsid w:val="0063375F"/>
    <w:rsid w:val="0063485C"/>
    <w:rsid w:val="006373F5"/>
    <w:rsid w:val="0064013D"/>
    <w:rsid w:val="00640FDA"/>
    <w:rsid w:val="00646FC7"/>
    <w:rsid w:val="00647592"/>
    <w:rsid w:val="00647D15"/>
    <w:rsid w:val="00654D52"/>
    <w:rsid w:val="006555B4"/>
    <w:rsid w:val="006619B7"/>
    <w:rsid w:val="00663062"/>
    <w:rsid w:val="00663BCC"/>
    <w:rsid w:val="00664156"/>
    <w:rsid w:val="00665459"/>
    <w:rsid w:val="00665FB1"/>
    <w:rsid w:val="00666AFD"/>
    <w:rsid w:val="00666CB3"/>
    <w:rsid w:val="006714E7"/>
    <w:rsid w:val="00671FD7"/>
    <w:rsid w:val="00674107"/>
    <w:rsid w:val="00677435"/>
    <w:rsid w:val="00681B40"/>
    <w:rsid w:val="00692F52"/>
    <w:rsid w:val="0069448D"/>
    <w:rsid w:val="006945DE"/>
    <w:rsid w:val="00694F2E"/>
    <w:rsid w:val="0069568A"/>
    <w:rsid w:val="00696543"/>
    <w:rsid w:val="006979B5"/>
    <w:rsid w:val="006A1FF0"/>
    <w:rsid w:val="006A3932"/>
    <w:rsid w:val="006B0A51"/>
    <w:rsid w:val="006B1D84"/>
    <w:rsid w:val="006B627C"/>
    <w:rsid w:val="006B735E"/>
    <w:rsid w:val="006B7BB3"/>
    <w:rsid w:val="006C3AED"/>
    <w:rsid w:val="006C5FDC"/>
    <w:rsid w:val="006D290E"/>
    <w:rsid w:val="006D3037"/>
    <w:rsid w:val="006D7DB5"/>
    <w:rsid w:val="006E047C"/>
    <w:rsid w:val="006E0CB4"/>
    <w:rsid w:val="006E1D47"/>
    <w:rsid w:val="006E266D"/>
    <w:rsid w:val="006E3B55"/>
    <w:rsid w:val="006E43A2"/>
    <w:rsid w:val="006F2651"/>
    <w:rsid w:val="006F416B"/>
    <w:rsid w:val="00701CEC"/>
    <w:rsid w:val="00705CC1"/>
    <w:rsid w:val="007076C3"/>
    <w:rsid w:val="00710D4D"/>
    <w:rsid w:val="007116E7"/>
    <w:rsid w:val="00711DDD"/>
    <w:rsid w:val="0071350C"/>
    <w:rsid w:val="00713675"/>
    <w:rsid w:val="007155F0"/>
    <w:rsid w:val="007171DF"/>
    <w:rsid w:val="007330BC"/>
    <w:rsid w:val="00733FED"/>
    <w:rsid w:val="0073454D"/>
    <w:rsid w:val="0073457F"/>
    <w:rsid w:val="00735C34"/>
    <w:rsid w:val="00740A12"/>
    <w:rsid w:val="00744526"/>
    <w:rsid w:val="007479AC"/>
    <w:rsid w:val="00751428"/>
    <w:rsid w:val="0075252D"/>
    <w:rsid w:val="00753DFC"/>
    <w:rsid w:val="00763979"/>
    <w:rsid w:val="00764461"/>
    <w:rsid w:val="00764F31"/>
    <w:rsid w:val="007665E5"/>
    <w:rsid w:val="00766F5E"/>
    <w:rsid w:val="00773A80"/>
    <w:rsid w:val="00775048"/>
    <w:rsid w:val="0077624C"/>
    <w:rsid w:val="00777E40"/>
    <w:rsid w:val="00782EAD"/>
    <w:rsid w:val="007830B1"/>
    <w:rsid w:val="0078570D"/>
    <w:rsid w:val="00785D6D"/>
    <w:rsid w:val="007878F2"/>
    <w:rsid w:val="007902B2"/>
    <w:rsid w:val="00790CC4"/>
    <w:rsid w:val="00790EA7"/>
    <w:rsid w:val="007A1541"/>
    <w:rsid w:val="007A40F7"/>
    <w:rsid w:val="007A4803"/>
    <w:rsid w:val="007B675D"/>
    <w:rsid w:val="007B6E54"/>
    <w:rsid w:val="007B72F3"/>
    <w:rsid w:val="007B7C0A"/>
    <w:rsid w:val="007B7D9D"/>
    <w:rsid w:val="007C136B"/>
    <w:rsid w:val="007C2514"/>
    <w:rsid w:val="007D3155"/>
    <w:rsid w:val="007D4D88"/>
    <w:rsid w:val="007D5FAC"/>
    <w:rsid w:val="007D790A"/>
    <w:rsid w:val="007E26AE"/>
    <w:rsid w:val="007E39C5"/>
    <w:rsid w:val="007E51E2"/>
    <w:rsid w:val="007F0298"/>
    <w:rsid w:val="007F2AD3"/>
    <w:rsid w:val="007F2EA3"/>
    <w:rsid w:val="0080046D"/>
    <w:rsid w:val="00800A36"/>
    <w:rsid w:val="00800F96"/>
    <w:rsid w:val="008011D5"/>
    <w:rsid w:val="00805BB0"/>
    <w:rsid w:val="008075A2"/>
    <w:rsid w:val="00807C61"/>
    <w:rsid w:val="00807E1B"/>
    <w:rsid w:val="00811482"/>
    <w:rsid w:val="0081180D"/>
    <w:rsid w:val="0082325F"/>
    <w:rsid w:val="00825D98"/>
    <w:rsid w:val="00832739"/>
    <w:rsid w:val="0084231F"/>
    <w:rsid w:val="00843468"/>
    <w:rsid w:val="00851A20"/>
    <w:rsid w:val="008523FA"/>
    <w:rsid w:val="0085571A"/>
    <w:rsid w:val="00855C66"/>
    <w:rsid w:val="008602E6"/>
    <w:rsid w:val="00862AB0"/>
    <w:rsid w:val="0086540F"/>
    <w:rsid w:val="008675A2"/>
    <w:rsid w:val="00871174"/>
    <w:rsid w:val="00875793"/>
    <w:rsid w:val="008808C4"/>
    <w:rsid w:val="00884DB5"/>
    <w:rsid w:val="0088597E"/>
    <w:rsid w:val="008875F6"/>
    <w:rsid w:val="00892395"/>
    <w:rsid w:val="008936C3"/>
    <w:rsid w:val="00894CB9"/>
    <w:rsid w:val="008A03ED"/>
    <w:rsid w:val="008A4F30"/>
    <w:rsid w:val="008A4FB8"/>
    <w:rsid w:val="008A548A"/>
    <w:rsid w:val="008B0EC1"/>
    <w:rsid w:val="008C78D4"/>
    <w:rsid w:val="008D3B63"/>
    <w:rsid w:val="008D3DDB"/>
    <w:rsid w:val="008D6A01"/>
    <w:rsid w:val="008E422A"/>
    <w:rsid w:val="008E56BB"/>
    <w:rsid w:val="008E7E0C"/>
    <w:rsid w:val="008F1AAB"/>
    <w:rsid w:val="008F2157"/>
    <w:rsid w:val="008F264B"/>
    <w:rsid w:val="008F2E54"/>
    <w:rsid w:val="008F4C31"/>
    <w:rsid w:val="00903055"/>
    <w:rsid w:val="0090627E"/>
    <w:rsid w:val="009117E1"/>
    <w:rsid w:val="00912083"/>
    <w:rsid w:val="009140B9"/>
    <w:rsid w:val="0091605E"/>
    <w:rsid w:val="00917621"/>
    <w:rsid w:val="009209FE"/>
    <w:rsid w:val="00920E07"/>
    <w:rsid w:val="00921560"/>
    <w:rsid w:val="00924C7B"/>
    <w:rsid w:val="00925A0F"/>
    <w:rsid w:val="00931C3B"/>
    <w:rsid w:val="00932D4B"/>
    <w:rsid w:val="00933AA6"/>
    <w:rsid w:val="00934CCF"/>
    <w:rsid w:val="0093585C"/>
    <w:rsid w:val="00937057"/>
    <w:rsid w:val="009471F5"/>
    <w:rsid w:val="00947567"/>
    <w:rsid w:val="00951391"/>
    <w:rsid w:val="00951EB2"/>
    <w:rsid w:val="00953032"/>
    <w:rsid w:val="00953118"/>
    <w:rsid w:val="00955477"/>
    <w:rsid w:val="00961668"/>
    <w:rsid w:val="009634A2"/>
    <w:rsid w:val="00963CF5"/>
    <w:rsid w:val="009672B1"/>
    <w:rsid w:val="00967EDA"/>
    <w:rsid w:val="00971689"/>
    <w:rsid w:val="00973E90"/>
    <w:rsid w:val="009748AD"/>
    <w:rsid w:val="009749B2"/>
    <w:rsid w:val="009838EC"/>
    <w:rsid w:val="00986787"/>
    <w:rsid w:val="009879EF"/>
    <w:rsid w:val="009919DA"/>
    <w:rsid w:val="00992822"/>
    <w:rsid w:val="009A02CB"/>
    <w:rsid w:val="009A109A"/>
    <w:rsid w:val="009A5555"/>
    <w:rsid w:val="009B2DC1"/>
    <w:rsid w:val="009C017D"/>
    <w:rsid w:val="009C2E88"/>
    <w:rsid w:val="009C38D4"/>
    <w:rsid w:val="009C6448"/>
    <w:rsid w:val="009C65F7"/>
    <w:rsid w:val="009C687F"/>
    <w:rsid w:val="009D074A"/>
    <w:rsid w:val="009D22FC"/>
    <w:rsid w:val="009D4B33"/>
    <w:rsid w:val="009D5940"/>
    <w:rsid w:val="009E064D"/>
    <w:rsid w:val="009E17A8"/>
    <w:rsid w:val="009E3516"/>
    <w:rsid w:val="009E389A"/>
    <w:rsid w:val="009F144F"/>
    <w:rsid w:val="00A071B3"/>
    <w:rsid w:val="00A1002B"/>
    <w:rsid w:val="00A11A70"/>
    <w:rsid w:val="00A1246E"/>
    <w:rsid w:val="00A13D56"/>
    <w:rsid w:val="00A143FD"/>
    <w:rsid w:val="00A1591F"/>
    <w:rsid w:val="00A20D6F"/>
    <w:rsid w:val="00A2629E"/>
    <w:rsid w:val="00A26F27"/>
    <w:rsid w:val="00A314C9"/>
    <w:rsid w:val="00A35036"/>
    <w:rsid w:val="00A40937"/>
    <w:rsid w:val="00A42B08"/>
    <w:rsid w:val="00A52F2F"/>
    <w:rsid w:val="00A53031"/>
    <w:rsid w:val="00A53648"/>
    <w:rsid w:val="00A5465C"/>
    <w:rsid w:val="00A566E7"/>
    <w:rsid w:val="00A60102"/>
    <w:rsid w:val="00A630FF"/>
    <w:rsid w:val="00A6330A"/>
    <w:rsid w:val="00A63D9D"/>
    <w:rsid w:val="00A664AE"/>
    <w:rsid w:val="00A703B4"/>
    <w:rsid w:val="00A710FB"/>
    <w:rsid w:val="00A7547B"/>
    <w:rsid w:val="00A80DF4"/>
    <w:rsid w:val="00A84116"/>
    <w:rsid w:val="00A8419C"/>
    <w:rsid w:val="00A85E1E"/>
    <w:rsid w:val="00A911A2"/>
    <w:rsid w:val="00A92D8F"/>
    <w:rsid w:val="00A977D4"/>
    <w:rsid w:val="00AA1D4C"/>
    <w:rsid w:val="00AA29CE"/>
    <w:rsid w:val="00AA3834"/>
    <w:rsid w:val="00AA621C"/>
    <w:rsid w:val="00AB2800"/>
    <w:rsid w:val="00AB2FFE"/>
    <w:rsid w:val="00AB4D1C"/>
    <w:rsid w:val="00AC076F"/>
    <w:rsid w:val="00AC5264"/>
    <w:rsid w:val="00AC6EDB"/>
    <w:rsid w:val="00AD29A0"/>
    <w:rsid w:val="00AD2B14"/>
    <w:rsid w:val="00AD3292"/>
    <w:rsid w:val="00AD7E29"/>
    <w:rsid w:val="00AE11F0"/>
    <w:rsid w:val="00AE1CDB"/>
    <w:rsid w:val="00AE5301"/>
    <w:rsid w:val="00AE591A"/>
    <w:rsid w:val="00AE5AB8"/>
    <w:rsid w:val="00AE6F22"/>
    <w:rsid w:val="00AF136A"/>
    <w:rsid w:val="00AF2264"/>
    <w:rsid w:val="00AF2BF9"/>
    <w:rsid w:val="00AF49E5"/>
    <w:rsid w:val="00AF557C"/>
    <w:rsid w:val="00B01F9E"/>
    <w:rsid w:val="00B03D33"/>
    <w:rsid w:val="00B11406"/>
    <w:rsid w:val="00B115D7"/>
    <w:rsid w:val="00B1256A"/>
    <w:rsid w:val="00B140B0"/>
    <w:rsid w:val="00B14373"/>
    <w:rsid w:val="00B16418"/>
    <w:rsid w:val="00B17810"/>
    <w:rsid w:val="00B255A6"/>
    <w:rsid w:val="00B26E25"/>
    <w:rsid w:val="00B27A68"/>
    <w:rsid w:val="00B30F34"/>
    <w:rsid w:val="00B341A7"/>
    <w:rsid w:val="00B34927"/>
    <w:rsid w:val="00B47F0E"/>
    <w:rsid w:val="00B54CB7"/>
    <w:rsid w:val="00B65022"/>
    <w:rsid w:val="00B65FC8"/>
    <w:rsid w:val="00B66F39"/>
    <w:rsid w:val="00B71216"/>
    <w:rsid w:val="00B72E63"/>
    <w:rsid w:val="00B818D5"/>
    <w:rsid w:val="00B82CFB"/>
    <w:rsid w:val="00BA118B"/>
    <w:rsid w:val="00BA4032"/>
    <w:rsid w:val="00BA5CEB"/>
    <w:rsid w:val="00BC5B01"/>
    <w:rsid w:val="00BC6F55"/>
    <w:rsid w:val="00BC7BE2"/>
    <w:rsid w:val="00BD1D2B"/>
    <w:rsid w:val="00BD67DF"/>
    <w:rsid w:val="00BE30B1"/>
    <w:rsid w:val="00BE3490"/>
    <w:rsid w:val="00BE4419"/>
    <w:rsid w:val="00BE7F05"/>
    <w:rsid w:val="00BF1862"/>
    <w:rsid w:val="00BF1E6A"/>
    <w:rsid w:val="00BF38EC"/>
    <w:rsid w:val="00BF4A91"/>
    <w:rsid w:val="00BF5F44"/>
    <w:rsid w:val="00BF6592"/>
    <w:rsid w:val="00C10750"/>
    <w:rsid w:val="00C116C5"/>
    <w:rsid w:val="00C117E8"/>
    <w:rsid w:val="00C129E2"/>
    <w:rsid w:val="00C15A06"/>
    <w:rsid w:val="00C17C81"/>
    <w:rsid w:val="00C23198"/>
    <w:rsid w:val="00C24B70"/>
    <w:rsid w:val="00C2692F"/>
    <w:rsid w:val="00C2724A"/>
    <w:rsid w:val="00C309D1"/>
    <w:rsid w:val="00C334BE"/>
    <w:rsid w:val="00C3462F"/>
    <w:rsid w:val="00C3490B"/>
    <w:rsid w:val="00C35974"/>
    <w:rsid w:val="00C36AFE"/>
    <w:rsid w:val="00C41EB4"/>
    <w:rsid w:val="00C43F63"/>
    <w:rsid w:val="00C45EEB"/>
    <w:rsid w:val="00C47BCC"/>
    <w:rsid w:val="00C5169A"/>
    <w:rsid w:val="00C54BF8"/>
    <w:rsid w:val="00C57109"/>
    <w:rsid w:val="00C57D42"/>
    <w:rsid w:val="00C61E57"/>
    <w:rsid w:val="00C63854"/>
    <w:rsid w:val="00C6668D"/>
    <w:rsid w:val="00C67A18"/>
    <w:rsid w:val="00C7670F"/>
    <w:rsid w:val="00C80051"/>
    <w:rsid w:val="00C81994"/>
    <w:rsid w:val="00C82D50"/>
    <w:rsid w:val="00C87E5E"/>
    <w:rsid w:val="00C919EB"/>
    <w:rsid w:val="00C92BB5"/>
    <w:rsid w:val="00C95830"/>
    <w:rsid w:val="00CB5690"/>
    <w:rsid w:val="00CC2D43"/>
    <w:rsid w:val="00CC3662"/>
    <w:rsid w:val="00CC54B4"/>
    <w:rsid w:val="00CD0ACF"/>
    <w:rsid w:val="00CD1191"/>
    <w:rsid w:val="00CD39F7"/>
    <w:rsid w:val="00CE0855"/>
    <w:rsid w:val="00CE0CB5"/>
    <w:rsid w:val="00CE1D03"/>
    <w:rsid w:val="00CE3622"/>
    <w:rsid w:val="00CE3F98"/>
    <w:rsid w:val="00CE476A"/>
    <w:rsid w:val="00CF1594"/>
    <w:rsid w:val="00CF208A"/>
    <w:rsid w:val="00CF5527"/>
    <w:rsid w:val="00CF67F4"/>
    <w:rsid w:val="00D00019"/>
    <w:rsid w:val="00D0050D"/>
    <w:rsid w:val="00D01BD2"/>
    <w:rsid w:val="00D0381C"/>
    <w:rsid w:val="00D05CDE"/>
    <w:rsid w:val="00D06130"/>
    <w:rsid w:val="00D0750A"/>
    <w:rsid w:val="00D11169"/>
    <w:rsid w:val="00D122C6"/>
    <w:rsid w:val="00D13DA3"/>
    <w:rsid w:val="00D14E57"/>
    <w:rsid w:val="00D171E2"/>
    <w:rsid w:val="00D17EA5"/>
    <w:rsid w:val="00D22B0F"/>
    <w:rsid w:val="00D24B20"/>
    <w:rsid w:val="00D25D20"/>
    <w:rsid w:val="00D345B0"/>
    <w:rsid w:val="00D4472E"/>
    <w:rsid w:val="00D52070"/>
    <w:rsid w:val="00D54FBA"/>
    <w:rsid w:val="00D567E2"/>
    <w:rsid w:val="00D56BB0"/>
    <w:rsid w:val="00D56DEF"/>
    <w:rsid w:val="00D56EA8"/>
    <w:rsid w:val="00D57018"/>
    <w:rsid w:val="00D57DE2"/>
    <w:rsid w:val="00D628BA"/>
    <w:rsid w:val="00D637B1"/>
    <w:rsid w:val="00D668FD"/>
    <w:rsid w:val="00D71587"/>
    <w:rsid w:val="00D7284F"/>
    <w:rsid w:val="00D81D56"/>
    <w:rsid w:val="00D85CE2"/>
    <w:rsid w:val="00D87266"/>
    <w:rsid w:val="00D935C2"/>
    <w:rsid w:val="00D96083"/>
    <w:rsid w:val="00DA0B0F"/>
    <w:rsid w:val="00DA13A8"/>
    <w:rsid w:val="00DA1441"/>
    <w:rsid w:val="00DA1A3B"/>
    <w:rsid w:val="00DA3510"/>
    <w:rsid w:val="00DB25C5"/>
    <w:rsid w:val="00DB3269"/>
    <w:rsid w:val="00DB5AE5"/>
    <w:rsid w:val="00DB79C5"/>
    <w:rsid w:val="00DC598A"/>
    <w:rsid w:val="00DD13D9"/>
    <w:rsid w:val="00DD2E07"/>
    <w:rsid w:val="00DD3A1F"/>
    <w:rsid w:val="00DD3D8A"/>
    <w:rsid w:val="00DE3160"/>
    <w:rsid w:val="00DE3B9E"/>
    <w:rsid w:val="00DE4FAE"/>
    <w:rsid w:val="00DE5B61"/>
    <w:rsid w:val="00DE5C1B"/>
    <w:rsid w:val="00DE6130"/>
    <w:rsid w:val="00DE6CBD"/>
    <w:rsid w:val="00DE79DF"/>
    <w:rsid w:val="00DF0A83"/>
    <w:rsid w:val="00DF12AB"/>
    <w:rsid w:val="00DF404C"/>
    <w:rsid w:val="00DF7A98"/>
    <w:rsid w:val="00DF7B52"/>
    <w:rsid w:val="00DF7ECA"/>
    <w:rsid w:val="00E01F42"/>
    <w:rsid w:val="00E01FB9"/>
    <w:rsid w:val="00E108BC"/>
    <w:rsid w:val="00E11292"/>
    <w:rsid w:val="00E11A0D"/>
    <w:rsid w:val="00E12A56"/>
    <w:rsid w:val="00E145FC"/>
    <w:rsid w:val="00E166ED"/>
    <w:rsid w:val="00E17550"/>
    <w:rsid w:val="00E17CB4"/>
    <w:rsid w:val="00E17DD9"/>
    <w:rsid w:val="00E2126F"/>
    <w:rsid w:val="00E26E93"/>
    <w:rsid w:val="00E316EE"/>
    <w:rsid w:val="00E3458C"/>
    <w:rsid w:val="00E35866"/>
    <w:rsid w:val="00E37717"/>
    <w:rsid w:val="00E52F86"/>
    <w:rsid w:val="00E5307D"/>
    <w:rsid w:val="00E55FA1"/>
    <w:rsid w:val="00E564BA"/>
    <w:rsid w:val="00E61B3A"/>
    <w:rsid w:val="00E67085"/>
    <w:rsid w:val="00E71032"/>
    <w:rsid w:val="00E726E4"/>
    <w:rsid w:val="00E846DD"/>
    <w:rsid w:val="00E87C12"/>
    <w:rsid w:val="00E92623"/>
    <w:rsid w:val="00E93DA4"/>
    <w:rsid w:val="00E96638"/>
    <w:rsid w:val="00EA05D8"/>
    <w:rsid w:val="00EA0DB1"/>
    <w:rsid w:val="00EA2FDD"/>
    <w:rsid w:val="00EA3AE4"/>
    <w:rsid w:val="00EB343E"/>
    <w:rsid w:val="00EB5E5B"/>
    <w:rsid w:val="00EC18DD"/>
    <w:rsid w:val="00EC44C8"/>
    <w:rsid w:val="00EC55B3"/>
    <w:rsid w:val="00EC5892"/>
    <w:rsid w:val="00EC6A09"/>
    <w:rsid w:val="00ED1932"/>
    <w:rsid w:val="00ED50ED"/>
    <w:rsid w:val="00ED64C2"/>
    <w:rsid w:val="00EE2E31"/>
    <w:rsid w:val="00EE4D96"/>
    <w:rsid w:val="00EE6A04"/>
    <w:rsid w:val="00EF070A"/>
    <w:rsid w:val="00EF0FF2"/>
    <w:rsid w:val="00F01CEC"/>
    <w:rsid w:val="00F05585"/>
    <w:rsid w:val="00F07FC9"/>
    <w:rsid w:val="00F139E1"/>
    <w:rsid w:val="00F1499D"/>
    <w:rsid w:val="00F1543A"/>
    <w:rsid w:val="00F1601E"/>
    <w:rsid w:val="00F1719D"/>
    <w:rsid w:val="00F20312"/>
    <w:rsid w:val="00F20375"/>
    <w:rsid w:val="00F21012"/>
    <w:rsid w:val="00F21D13"/>
    <w:rsid w:val="00F27C12"/>
    <w:rsid w:val="00F336A5"/>
    <w:rsid w:val="00F36743"/>
    <w:rsid w:val="00F40B43"/>
    <w:rsid w:val="00F42B0B"/>
    <w:rsid w:val="00F4367A"/>
    <w:rsid w:val="00F4735F"/>
    <w:rsid w:val="00F4742F"/>
    <w:rsid w:val="00F52A3F"/>
    <w:rsid w:val="00F52C37"/>
    <w:rsid w:val="00F52D21"/>
    <w:rsid w:val="00F543B1"/>
    <w:rsid w:val="00F57729"/>
    <w:rsid w:val="00F57CCB"/>
    <w:rsid w:val="00F61C7F"/>
    <w:rsid w:val="00F6212A"/>
    <w:rsid w:val="00F62183"/>
    <w:rsid w:val="00F63185"/>
    <w:rsid w:val="00F64311"/>
    <w:rsid w:val="00F645D3"/>
    <w:rsid w:val="00F65852"/>
    <w:rsid w:val="00F71A06"/>
    <w:rsid w:val="00F724D6"/>
    <w:rsid w:val="00F727F2"/>
    <w:rsid w:val="00F734D8"/>
    <w:rsid w:val="00F7606D"/>
    <w:rsid w:val="00F771E0"/>
    <w:rsid w:val="00F777B0"/>
    <w:rsid w:val="00F778B2"/>
    <w:rsid w:val="00F835F0"/>
    <w:rsid w:val="00F83EE5"/>
    <w:rsid w:val="00F855DE"/>
    <w:rsid w:val="00F86B17"/>
    <w:rsid w:val="00F95354"/>
    <w:rsid w:val="00F95B40"/>
    <w:rsid w:val="00F968E3"/>
    <w:rsid w:val="00FA2E62"/>
    <w:rsid w:val="00FA624C"/>
    <w:rsid w:val="00FA7264"/>
    <w:rsid w:val="00FB70FE"/>
    <w:rsid w:val="00FC03A1"/>
    <w:rsid w:val="00FC159D"/>
    <w:rsid w:val="00FC2ACA"/>
    <w:rsid w:val="00FC3AB3"/>
    <w:rsid w:val="00FC69D4"/>
    <w:rsid w:val="00FC7F80"/>
    <w:rsid w:val="00FD0EB3"/>
    <w:rsid w:val="00FD1099"/>
    <w:rsid w:val="00FD25C2"/>
    <w:rsid w:val="00FD34CA"/>
    <w:rsid w:val="00FD4BB3"/>
    <w:rsid w:val="00FD7B09"/>
    <w:rsid w:val="00FE3DC7"/>
    <w:rsid w:val="00FE3E0E"/>
    <w:rsid w:val="00FE5E85"/>
    <w:rsid w:val="00FE6467"/>
    <w:rsid w:val="00FE7AC5"/>
    <w:rsid w:val="00FF064D"/>
    <w:rsid w:val="00FF0767"/>
    <w:rsid w:val="00FF0E58"/>
    <w:rsid w:val="00FF6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113F6"/>
  <w15:docId w15:val="{BC79FD89-1501-44D8-940C-5A695CF3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tyle>
  <w:style w:type="character" w:styleId="Hyperlink">
    <w:name w:val="Hyperlink"/>
    <w:rsid w:val="00713675"/>
    <w:rPr>
      <w:color w:val="0000FF"/>
      <w:u w:val="single"/>
    </w:rPr>
  </w:style>
  <w:style w:type="paragraph" w:styleId="ListParagraph">
    <w:name w:val="List Paragraph"/>
    <w:basedOn w:val="Normal"/>
    <w:uiPriority w:val="34"/>
    <w:qFormat/>
    <w:rsid w:val="00DA1441"/>
    <w:pPr>
      <w:ind w:left="720"/>
      <w:contextualSpacing/>
    </w:pPr>
  </w:style>
  <w:style w:type="character" w:customStyle="1" w:styleId="FooterChar">
    <w:name w:val="Footer Char"/>
    <w:basedOn w:val="DefaultParagraphFont"/>
    <w:link w:val="Footer"/>
    <w:uiPriority w:val="99"/>
    <w:rsid w:val="00036F46"/>
    <w:rPr>
      <w:rFonts w:ascii="Arial" w:hAnsi="Arial"/>
      <w:sz w:val="24"/>
      <w:szCs w:val="24"/>
      <w:lang w:eastAsia="en-US"/>
    </w:rPr>
  </w:style>
  <w:style w:type="table" w:styleId="TableGrid">
    <w:name w:val="Table Grid"/>
    <w:basedOn w:val="TableNormal"/>
    <w:rsid w:val="00A3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875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D2E07"/>
    <w:rPr>
      <w:color w:val="800080" w:themeColor="followedHyperlink"/>
      <w:u w:val="single"/>
    </w:rPr>
  </w:style>
  <w:style w:type="paragraph" w:styleId="Revision">
    <w:name w:val="Revision"/>
    <w:hidden/>
    <w:uiPriority w:val="99"/>
    <w:semiHidden/>
    <w:rsid w:val="006306F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630">
      <w:bodyDiv w:val="1"/>
      <w:marLeft w:val="0"/>
      <w:marRight w:val="0"/>
      <w:marTop w:val="0"/>
      <w:marBottom w:val="0"/>
      <w:divBdr>
        <w:top w:val="none" w:sz="0" w:space="0" w:color="auto"/>
        <w:left w:val="none" w:sz="0" w:space="0" w:color="auto"/>
        <w:bottom w:val="none" w:sz="0" w:space="0" w:color="auto"/>
        <w:right w:val="none" w:sz="0" w:space="0" w:color="auto"/>
      </w:divBdr>
    </w:div>
    <w:div w:id="43021035">
      <w:bodyDiv w:val="1"/>
      <w:marLeft w:val="0"/>
      <w:marRight w:val="0"/>
      <w:marTop w:val="0"/>
      <w:marBottom w:val="0"/>
      <w:divBdr>
        <w:top w:val="none" w:sz="0" w:space="0" w:color="auto"/>
        <w:left w:val="none" w:sz="0" w:space="0" w:color="auto"/>
        <w:bottom w:val="none" w:sz="0" w:space="0" w:color="auto"/>
        <w:right w:val="none" w:sz="0" w:space="0" w:color="auto"/>
      </w:divBdr>
    </w:div>
    <w:div w:id="519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9F17-19A5-4E25-9882-7DE2F6AB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WARNER Scott</cp:lastModifiedBy>
  <cp:revision>28</cp:revision>
  <cp:lastPrinted>2015-06-16T14:48:00Z</cp:lastPrinted>
  <dcterms:created xsi:type="dcterms:W3CDTF">2024-07-15T18:08:00Z</dcterms:created>
  <dcterms:modified xsi:type="dcterms:W3CDTF">2024-12-19T14:21:00Z</dcterms:modified>
</cp:coreProperties>
</file>